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jc w:val="right"/>
        <w:widowControl/>
      </w:pPr>
      <w:r>
        <w:rPr>
          <w:rFonts w:ascii="Arial" w:hAnsi="Arial"/>
          <w:sz w:val="19"/>
          <w:lang w:val="da-DK"/>
        </w:rPr>
        <w:t>31. august 2026</w:t>
      </w:r>
    </w:p>
    <w:p>
      <w:pPr>
        <w:pStyle w:val="Title"/>
        <w:jc w:val="left"/>
        <w:widowControl/>
      </w:pPr>
      <w:r>
        <w:rPr>
          <w:rFonts w:ascii="Arial" w:hAnsi="Arial"/>
          <w:lang w:val="da-DK"/>
        </w:rPr>
        <w:t>Rolle- og rettighedsbeskrivelse for RejsUd med zExpense</w:t>
      </w:r>
    </w:p>
    <w:p>
      <w:pPr>
        <w:pStyle w:val="Subtitle"/>
        <w:jc w:val="left"/>
        <w:widowControl/>
      </w:pPr>
      <w:r>
        <w:rPr>
          <w:rFonts w:ascii="Arial" w:hAnsi="Arial"/>
          <w:lang w:val="da-DK"/>
        </w:rPr>
        <w:t>Teknisk beskrivelse af roller, rettigheder og funktionsadskillelse</w:t>
      </w:r>
    </w:p>
    <w:p>
      <w:pPr>
        <w:pStyle w:val="Heading1"/>
        <w:keepNext/>
        <w:widowControl/>
      </w:pPr>
      <w:r>
        <w:rPr>
          <w:rFonts w:ascii="Arial" w:hAnsi="Arial"/>
          <w:lang w:val="da-DK"/>
        </w:rPr>
        <w:t>1. Formål og afgrænsning</w:t>
      </w:r>
    </w:p>
    <w:p>
      <w:pPr>
        <w:widowControl/>
      </w:pPr>
      <w:r>
        <w:rPr>
          <w:rFonts w:ascii="Arial" w:hAnsi="Arial"/>
          <w:lang w:val="da-DK"/>
        </w:rPr>
        <w:t>Denne beskrivelse samler de væsentligste roller, rettigheder og funktioner i RejsUd med zExpense samt de centrale regler for funktionsadskillelse. Formålet er at give institutionerne et samlet teknisk billede af, hvordan rollemodellen er opbygget, hvilke handlinger de enkelte roller kan udføre, og hvilke begrænsninger der gælder.</w:t>
      </w:r>
    </w:p>
    <w:p>
      <w:pPr>
        <w:widowControl/>
      </w:pPr>
      <w:r>
        <w:rPr>
          <w:rFonts w:ascii="Arial" w:hAnsi="Arial"/>
          <w:lang w:val="da-DK"/>
        </w:rPr>
        <w:t>Beskrivelsen er målrettet lokale systemadministratorer, systemansvarlige og andre, der har behov for at forstå eller administrere roller og rettigheder i løsningen. Den er ikke en trin-for-trin-vejledning i brugen af RejsUd.</w:t>
      </w:r>
    </w:p>
    <w:p>
      <w:pPr>
        <w:widowControl/>
      </w:pPr>
      <w:r>
        <w:rPr>
          <w:rFonts w:ascii="Arial" w:hAnsi="Arial"/>
          <w:lang w:val="da-DK"/>
        </w:rPr>
        <w:t>Funktionsadskillelse forstås overordnet som en kontrol, der skal sikre, at ingen enkeltstående person alene kan gennemføre hele den kritiske finansielle proces, og at der er personmæssig adskillelse mellem centrale led som disponering og godkendelse. Beskrivelsen tager udgangspunkt i den konkrete implementering af dette princip i RejsUd med zExpense.</w:t>
      </w:r>
    </w:p>
    <w:p>
      <w:pPr>
        <w:pStyle w:val="Heading1"/>
        <w:keepNext/>
        <w:widowControl/>
      </w:pPr>
      <w:r>
        <w:rPr>
          <w:rFonts w:ascii="Arial" w:hAnsi="Arial"/>
          <w:lang w:val="da-DK"/>
        </w:rPr>
        <w:t>2. Overordnet rollemodel</w:t>
      </w:r>
    </w:p>
    <w:p>
      <w:pPr>
        <w:widowControl/>
      </w:pPr>
      <w:r>
        <w:rPr>
          <w:rFonts w:ascii="Arial" w:hAnsi="Arial"/>
          <w:lang w:val="da-DK"/>
        </w:rPr>
        <w:t>Rollemodellen består af procesroller, administrative roller og supplerende funktioner.</w:t>
      </w:r>
    </w:p>
    <w:p>
      <w:pPr>
        <w:pStyle w:val="Heading2"/>
        <w:keepNext/>
        <w:widowControl/>
      </w:pPr>
      <w:r>
        <w:rPr>
          <w:rFonts w:ascii="Arial" w:hAnsi="Arial"/>
          <w:lang w:val="da-DK"/>
        </w:rPr>
        <w:t>Procesroller</w:t>
      </w:r>
    </w:p>
    <w:p>
      <w:pPr>
        <w:widowControl/>
      </w:pPr>
      <w:r>
        <w:rPr>
          <w:rFonts w:ascii="Arial" w:hAnsi="Arial"/>
          <w:lang w:val="da-DK"/>
        </w:rPr>
        <w:t>Procesrollerne indgår direkte i behandlingen af afregninger:</w:t>
      </w:r>
    </w:p>
    <w:p>
      <w:pPr>
        <w:pStyle w:val="RUZBullet"/>
        <w:widowControl/>
      </w:pPr>
      <w:r>
        <w:rPr>
          <w:rFonts w:ascii="Arial" w:hAnsi="Arial"/>
          <w:lang w:val="da-DK"/>
        </w:rPr>
        <w:t>• Rejsende</w:t>
      </w:r>
    </w:p>
    <w:p>
      <w:pPr>
        <w:pStyle w:val="RUZBullet"/>
        <w:widowControl/>
      </w:pPr>
      <w:r>
        <w:rPr>
          <w:rFonts w:ascii="Arial" w:hAnsi="Arial"/>
          <w:lang w:val="da-DK"/>
        </w:rPr>
        <w:t>• Attestant</w:t>
      </w:r>
    </w:p>
    <w:p>
      <w:pPr>
        <w:pStyle w:val="RUZBullet"/>
        <w:widowControl/>
      </w:pPr>
      <w:r>
        <w:rPr>
          <w:rFonts w:ascii="Arial" w:hAnsi="Arial"/>
          <w:lang w:val="da-DK"/>
        </w:rPr>
        <w:t>• Godkender</w:t>
      </w:r>
    </w:p>
    <w:p>
      <w:pPr>
        <w:pStyle w:val="Heading2"/>
        <w:keepNext/>
        <w:widowControl/>
      </w:pPr>
      <w:r>
        <w:rPr>
          <w:rFonts w:ascii="Arial" w:hAnsi="Arial"/>
          <w:lang w:val="da-DK"/>
        </w:rPr>
        <w:t>Administrative roller</w:t>
      </w:r>
    </w:p>
    <w:p>
      <w:pPr>
        <w:widowControl/>
      </w:pPr>
      <w:r>
        <w:rPr>
          <w:rFonts w:ascii="Arial" w:hAnsi="Arial"/>
          <w:lang w:val="da-DK"/>
        </w:rPr>
        <w:t>Den lokale systemadministrator understøtter opsætning og administration i institutionens eget regnskab:</w:t>
      </w:r>
    </w:p>
    <w:p>
      <w:pPr>
        <w:pStyle w:val="RUZBullet"/>
        <w:widowControl/>
      </w:pPr>
      <w:r>
        <w:rPr>
          <w:rFonts w:ascii="Arial" w:hAnsi="Arial"/>
          <w:lang w:val="da-DK"/>
        </w:rPr>
        <w:t>• Lokal systemadministrator</w:t>
      </w:r>
    </w:p>
    <w:p>
      <w:pPr>
        <w:pStyle w:val="Heading2"/>
        <w:keepNext/>
        <w:widowControl/>
      </w:pPr>
      <w:r>
        <w:rPr>
          <w:rFonts w:ascii="Arial" w:hAnsi="Arial"/>
          <w:lang w:val="da-DK"/>
        </w:rPr>
        <w:t>Supplerende funktioner</w:t>
      </w:r>
    </w:p>
    <w:p>
      <w:pPr>
        <w:widowControl/>
      </w:pPr>
      <w:r>
        <w:rPr>
          <w:rFonts w:ascii="Arial" w:hAnsi="Arial"/>
          <w:lang w:val="da-DK"/>
        </w:rPr>
        <w:t>Derudover findes funktioner, som giver særlig se-adgang eller mulighed for at handle på vegne af andre brugere:</w:t>
      </w:r>
    </w:p>
    <w:p>
      <w:pPr>
        <w:pStyle w:val="RUZBullet"/>
        <w:widowControl/>
      </w:pPr>
      <w:r>
        <w:rPr>
          <w:rFonts w:ascii="Arial" w:hAnsi="Arial"/>
          <w:lang w:val="da-DK"/>
        </w:rPr>
        <w:t>• Controllerfunktion</w:t>
      </w:r>
    </w:p>
    <w:p>
      <w:pPr>
        <w:pStyle w:val="RUZBullet"/>
        <w:widowControl/>
      </w:pPr>
      <w:r>
        <w:rPr>
          <w:rFonts w:ascii="Arial" w:hAnsi="Arial"/>
          <w:lang w:val="da-DK"/>
        </w:rPr>
        <w:t>• Sekretær</w:t>
      </w:r>
    </w:p>
    <w:p>
      <w:pPr>
        <w:pStyle w:val="RUZBullet"/>
        <w:widowControl/>
      </w:pPr>
      <w:r>
        <w:rPr>
          <w:rFonts w:ascii="Arial" w:hAnsi="Arial"/>
          <w:lang w:val="da-DK"/>
        </w:rPr>
        <w:t>• Stedfortræder</w:t>
      </w:r>
    </w:p>
    <w:p>
      <w:pPr>
        <w:pStyle w:val="RUZBullet"/>
        <w:widowControl/>
      </w:pPr>
      <w:r>
        <w:rPr>
          <w:rFonts w:ascii="Arial" w:hAnsi="Arial"/>
          <w:lang w:val="da-DK"/>
        </w:rPr>
        <w:t>• Log ind som</w:t>
      </w:r>
    </w:p>
    <w:p>
      <w:pPr>
        <w:widowControl/>
      </w:pPr>
      <w:r>
        <w:rPr>
          <w:rFonts w:ascii="Arial" w:hAnsi="Arial"/>
          <w:lang w:val="da-DK"/>
        </w:rPr>
        <w:t>Økonomistyrelsen og systemleverandøren har desuden særlige centrale drifts-, support- og administrationsrettigheder. Disse rettigheder er ikke en del af institutionernes lokale rollemodel og beskrives derfor ikke nærmere her.</w:t>
      </w:r>
    </w:p>
    <w:p>
      <w:pPr>
        <w:pStyle w:val="Heading2"/>
        <w:keepNext/>
        <w:widowControl/>
      </w:pPr>
      <w:r>
        <w:rPr>
          <w:rFonts w:ascii="Arial" w:hAnsi="Arial"/>
          <w:lang w:val="da-DK"/>
        </w:rPr>
        <w:t>2.1 Sammenhæng mellem roller i RejsUd2 og RejsUd med zExpense</w:t>
      </w:r>
    </w:p>
    <w:p>
      <w:pPr>
        <w:widowControl/>
      </w:pPr>
      <w:r>
        <w:rPr>
          <w:rFonts w:ascii="Arial" w:hAnsi="Arial"/>
          <w:lang w:val="da-DK"/>
        </w:rPr>
        <w:t>Rollemodellen i RejsUd med zExpense er ikke en direkte videreførelse af rollemodellen i RejsUd2. Nogle tidligere roller videreføres med samme betegnelse, nogle videreføres med en ny betegnelse, og andre funktioner er samlet under rollen Lokal systemadministrator.</w:t>
      </w:r>
    </w:p>
    <w:p>
      <w:pPr>
        <w:widowControl/>
      </w:pPr>
      <w:r>
        <w:rPr>
          <w:rFonts w:ascii="Arial" w:hAnsi="Arial"/>
          <w:lang w:val="da-DK"/>
        </w:rPr>
        <w:t>Tabellen viser sammenhængen mellem tidligere RejsUd2-roller, roller eller funktioner i RejsUd med zExpense, den tekniske opsætning og den funktion, der varetages i løsningen.</w:t>
      </w:r>
    </w:p>
    <w:tbl>
      <w:tblPr>
        <w:tblStyle w:val="TableGrid"/>
        <w:tblW w:type="auto" w:w="0"/>
        <w:jc w:val="center"/>
        <w:tblLayout w:type="fixed"/>
        <w:tblLook w:firstColumn="1" w:firstRow="1" w:lastColumn="0" w:lastRow="0" w:noHBand="0" w:noVBand="1" w:val="04A0"/>
      </w:tblPr>
      <w:tblGrid>
        <w:gridCol w:w="2466"/>
        <w:gridCol w:w="2466"/>
        <w:gridCol w:w="2466"/>
        <w:gridCol w:w="2466"/>
      </w:tblGrid>
      <w:tr>
        <w:trPr>
          <w:tblHeader w:val="true"/>
        </w:trPr>
        <w:tc>
          <w:tcPr>
            <w:tcW w:type="dxa" w:w="1757"/>
            <w:shd w:fill="E7E6E6"/>
            <w:vAlign w:val="center"/>
          </w:tcPr>
          <w:p>
            <w:r>
              <w:rPr>
                <w:rFonts w:ascii="Arial" w:hAnsi="Arial"/>
                <w:b/>
              </w:rPr>
              <w:t>RejsUd2-rolle</w:t>
            </w:r>
          </w:p>
        </w:tc>
        <w:tc>
          <w:tcPr>
            <w:tcW w:type="dxa" w:w="2041"/>
            <w:shd w:fill="E7E6E6"/>
            <w:vAlign w:val="center"/>
          </w:tcPr>
          <w:p>
            <w:r>
              <w:rPr>
                <w:rFonts w:ascii="Arial" w:hAnsi="Arial"/>
                <w:b/>
              </w:rPr>
              <w:t>Rolle/funktion i RejsUd med zExpense</w:t>
            </w:r>
          </w:p>
        </w:tc>
        <w:tc>
          <w:tcPr>
            <w:tcW w:type="dxa" w:w="2268"/>
            <w:shd w:fill="E7E6E6"/>
            <w:vAlign w:val="center"/>
          </w:tcPr>
          <w:p>
            <w:r>
              <w:rPr>
                <w:rFonts w:ascii="Arial" w:hAnsi="Arial"/>
                <w:b/>
              </w:rPr>
              <w:t>Teknisk opsætning i zExpense</w:t>
            </w:r>
          </w:p>
        </w:tc>
        <w:tc>
          <w:tcPr>
            <w:tcW w:type="dxa" w:w="3798"/>
            <w:shd w:fill="E7E6E6"/>
            <w:vAlign w:val="center"/>
          </w:tcPr>
          <w:p>
            <w:r>
              <w:rPr>
                <w:rFonts w:ascii="Arial" w:hAnsi="Arial"/>
                <w:b/>
              </w:rPr>
              <w:t>Funktion i løsningen</w:t>
            </w:r>
          </w:p>
        </w:tc>
      </w:tr>
      <w:tr>
        <w:trPr>
          <w:cantSplit/>
        </w:trPr>
        <w:tc>
          <w:tcPr>
            <w:tcW w:type="dxa" w:w="1757"/>
            <w:vAlign w:val="top"/>
            <w:tcMar>
              <w:top w:w="80" w:type="dxa"/>
              <w:start w:w="90" w:type="dxa"/>
              <w:bottom w:w="80" w:type="dxa"/>
              <w:end w:w="90" w:type="dxa"/>
            </w:tcMar>
          </w:tcPr>
          <w:p>
            <w:pPr>
              <w:spacing w:after="20"/>
            </w:pPr>
            <w:r>
              <w:rPr>
                <w:rFonts w:ascii="Arial" w:hAnsi="Arial"/>
                <w:sz w:val="17"/>
              </w:rPr>
              <w:t>Lokal systemadministrator</w:t>
            </w:r>
          </w:p>
        </w:tc>
        <w:tc>
          <w:tcPr>
            <w:tcW w:type="dxa" w:w="2041"/>
            <w:vAlign w:val="top"/>
            <w:tcMar>
              <w:top w:w="80" w:type="dxa"/>
              <w:start w:w="90" w:type="dxa"/>
              <w:bottom w:w="80" w:type="dxa"/>
              <w:end w:w="90" w:type="dxa"/>
            </w:tcMar>
          </w:tcPr>
          <w:p>
            <w:pPr>
              <w:spacing w:after="20"/>
            </w:pPr>
            <w:r>
              <w:rPr>
                <w:rFonts w:ascii="Arial" w:hAnsi="Arial"/>
                <w:sz w:val="17"/>
              </w:rPr>
              <w:t>Lokal systemadministrator</w:t>
            </w:r>
          </w:p>
        </w:tc>
        <w:tc>
          <w:tcPr>
            <w:tcW w:type="dxa" w:w="2268"/>
            <w:vAlign w:val="top"/>
            <w:tcMar>
              <w:top w:w="80" w:type="dxa"/>
              <w:start w:w="90" w:type="dxa"/>
              <w:bottom w:w="80" w:type="dxa"/>
              <w:end w:w="90" w:type="dxa"/>
            </w:tcMar>
          </w:tcPr>
          <w:p>
            <w:pPr>
              <w:spacing w:after="20"/>
            </w:pPr>
            <w:r>
              <w:rPr>
                <w:rFonts w:ascii="Arial" w:hAnsi="Arial"/>
                <w:sz w:val="17"/>
              </w:rPr>
              <w:t>Rettighed: Administrator</w:t>
            </w:r>
          </w:p>
        </w:tc>
        <w:tc>
          <w:tcPr>
            <w:tcW w:type="dxa" w:w="3798"/>
            <w:vAlign w:val="top"/>
            <w:tcMar>
              <w:top w:w="80" w:type="dxa"/>
              <w:start w:w="90" w:type="dxa"/>
              <w:bottom w:w="80" w:type="dxa"/>
              <w:end w:w="90" w:type="dxa"/>
            </w:tcMar>
          </w:tcPr>
          <w:p>
            <w:pPr>
              <w:spacing w:after="20"/>
            </w:pPr>
            <w:r>
              <w:rPr>
                <w:rFonts w:ascii="Arial" w:hAnsi="Arial"/>
                <w:sz w:val="17"/>
              </w:rPr>
              <w:t>Varetager lokal opsætning og administration i regnskabet, herunder brugere, rettigheder, workflow, kontering, dimensioner og relevante lokale indstillinger.</w:t>
            </w:r>
          </w:p>
        </w:tc>
      </w:tr>
      <w:tr>
        <w:trPr>
          <w:cantSplit/>
        </w:trPr>
        <w:tc>
          <w:tcPr>
            <w:tcW w:type="dxa" w:w="1757"/>
            <w:vAlign w:val="top"/>
            <w:tcMar>
              <w:top w:w="80" w:type="dxa"/>
              <w:start w:w="90" w:type="dxa"/>
              <w:bottom w:w="80" w:type="dxa"/>
              <w:end w:w="90" w:type="dxa"/>
            </w:tcMar>
          </w:tcPr>
          <w:p>
            <w:pPr>
              <w:spacing w:after="20"/>
            </w:pPr>
            <w:r>
              <w:rPr>
                <w:rFonts w:ascii="Arial" w:hAnsi="Arial"/>
                <w:sz w:val="17"/>
              </w:rPr>
              <w:t>Fordeler</w:t>
            </w:r>
          </w:p>
        </w:tc>
        <w:tc>
          <w:tcPr>
            <w:tcW w:type="dxa" w:w="2041"/>
            <w:vAlign w:val="top"/>
            <w:tcMar>
              <w:top w:w="80" w:type="dxa"/>
              <w:start w:w="90" w:type="dxa"/>
              <w:bottom w:w="80" w:type="dxa"/>
              <w:end w:w="90" w:type="dxa"/>
            </w:tcMar>
          </w:tcPr>
          <w:p>
            <w:pPr>
              <w:spacing w:after="20"/>
            </w:pPr>
            <w:r>
              <w:rPr>
                <w:rFonts w:ascii="Arial" w:hAnsi="Arial"/>
                <w:sz w:val="17"/>
              </w:rPr>
              <w:t>Lokal systemadministrator</w:t>
            </w:r>
          </w:p>
        </w:tc>
        <w:tc>
          <w:tcPr>
            <w:tcW w:type="dxa" w:w="2268"/>
            <w:vAlign w:val="top"/>
            <w:tcMar>
              <w:top w:w="80" w:type="dxa"/>
              <w:start w:w="90" w:type="dxa"/>
              <w:bottom w:w="80" w:type="dxa"/>
              <w:end w:w="90" w:type="dxa"/>
            </w:tcMar>
          </w:tcPr>
          <w:p>
            <w:pPr>
              <w:spacing w:after="20"/>
            </w:pPr>
            <w:r>
              <w:rPr>
                <w:rFonts w:ascii="Arial" w:hAnsi="Arial"/>
                <w:sz w:val="17"/>
              </w:rPr>
              <w:t>Rettighed: Administrator</w:t>
            </w:r>
          </w:p>
        </w:tc>
        <w:tc>
          <w:tcPr>
            <w:tcW w:type="dxa" w:w="3798"/>
            <w:vAlign w:val="top"/>
            <w:tcMar>
              <w:top w:w="80" w:type="dxa"/>
              <w:start w:w="90" w:type="dxa"/>
              <w:bottom w:w="80" w:type="dxa"/>
              <w:end w:w="90" w:type="dxa"/>
            </w:tcMar>
          </w:tcPr>
          <w:p>
            <w:pPr>
              <w:spacing w:after="20"/>
            </w:pPr>
            <w:r>
              <w:rPr>
                <w:rFonts w:ascii="Arial" w:hAnsi="Arial"/>
                <w:sz w:val="17"/>
              </w:rPr>
              <w:t>Varetager de tilbageværende fordelings- og opfølgningsopgaver, der i den nye løsning ligger under lokal administration, fx opfølgning og omdirigering af transaktioner.</w:t>
            </w:r>
          </w:p>
        </w:tc>
      </w:tr>
      <w:tr>
        <w:trPr>
          <w:cantSplit/>
        </w:trPr>
        <w:tc>
          <w:tcPr>
            <w:tcW w:type="dxa" w:w="1757"/>
            <w:vAlign w:val="top"/>
            <w:tcMar>
              <w:top w:w="80" w:type="dxa"/>
              <w:start w:w="90" w:type="dxa"/>
              <w:bottom w:w="80" w:type="dxa"/>
              <w:end w:w="90" w:type="dxa"/>
            </w:tcMar>
          </w:tcPr>
          <w:p>
            <w:pPr>
              <w:spacing w:after="20"/>
            </w:pPr>
            <w:r>
              <w:rPr>
                <w:rFonts w:ascii="Arial" w:hAnsi="Arial"/>
                <w:sz w:val="17"/>
              </w:rPr>
              <w:t>Fordeler med bestilling</w:t>
            </w:r>
          </w:p>
        </w:tc>
        <w:tc>
          <w:tcPr>
            <w:tcW w:type="dxa" w:w="2041"/>
            <w:vAlign w:val="top"/>
            <w:tcMar>
              <w:top w:w="80" w:type="dxa"/>
              <w:start w:w="90" w:type="dxa"/>
              <w:bottom w:w="80" w:type="dxa"/>
              <w:end w:w="90" w:type="dxa"/>
            </w:tcMar>
          </w:tcPr>
          <w:p>
            <w:pPr>
              <w:spacing w:after="20"/>
            </w:pPr>
            <w:r>
              <w:rPr>
                <w:rFonts w:ascii="Arial" w:hAnsi="Arial"/>
                <w:sz w:val="17"/>
              </w:rPr>
              <w:t>Lokal systemadministrator</w:t>
            </w:r>
          </w:p>
        </w:tc>
        <w:tc>
          <w:tcPr>
            <w:tcW w:type="dxa" w:w="2268"/>
            <w:vAlign w:val="top"/>
            <w:tcMar>
              <w:top w:w="80" w:type="dxa"/>
              <w:start w:w="90" w:type="dxa"/>
              <w:bottom w:w="80" w:type="dxa"/>
              <w:end w:w="90" w:type="dxa"/>
            </w:tcMar>
          </w:tcPr>
          <w:p>
            <w:pPr>
              <w:spacing w:after="20"/>
            </w:pPr>
            <w:r>
              <w:rPr>
                <w:rFonts w:ascii="Arial" w:hAnsi="Arial"/>
                <w:sz w:val="17"/>
              </w:rPr>
              <w:t>Rettighed: Administrator</w:t>
            </w:r>
          </w:p>
        </w:tc>
        <w:tc>
          <w:tcPr>
            <w:tcW w:type="dxa" w:w="3798"/>
            <w:vAlign w:val="top"/>
            <w:tcMar>
              <w:top w:w="80" w:type="dxa"/>
              <w:start w:w="90" w:type="dxa"/>
              <w:bottom w:w="80" w:type="dxa"/>
              <w:end w:w="90" w:type="dxa"/>
            </w:tcMar>
          </w:tcPr>
          <w:p>
            <w:pPr>
              <w:spacing w:after="20"/>
            </w:pPr>
            <w:r>
              <w:rPr>
                <w:rFonts w:ascii="Arial" w:hAnsi="Arial"/>
                <w:sz w:val="17"/>
              </w:rPr>
              <w:t>Varetager relevante administrative opgaver vedrørende bestilling, planer, forskud eller transaktioner, i det omfang de i den nye løsning håndteres som lokal administration.</w:t>
            </w:r>
          </w:p>
        </w:tc>
      </w:tr>
      <w:tr>
        <w:trPr>
          <w:cantSplit/>
        </w:trPr>
        <w:tc>
          <w:tcPr>
            <w:tcW w:type="dxa" w:w="1757"/>
            <w:vAlign w:val="top"/>
            <w:tcMar>
              <w:top w:w="80" w:type="dxa"/>
              <w:start w:w="90" w:type="dxa"/>
              <w:bottom w:w="80" w:type="dxa"/>
              <w:end w:w="90" w:type="dxa"/>
            </w:tcMar>
          </w:tcPr>
          <w:p>
            <w:pPr>
              <w:spacing w:after="20"/>
            </w:pPr>
            <w:r>
              <w:rPr>
                <w:rFonts w:ascii="Arial" w:hAnsi="Arial"/>
                <w:sz w:val="17"/>
              </w:rPr>
              <w:t>Organisationskontrollant</w:t>
            </w:r>
          </w:p>
        </w:tc>
        <w:tc>
          <w:tcPr>
            <w:tcW w:type="dxa" w:w="2041"/>
            <w:vAlign w:val="top"/>
            <w:tcMar>
              <w:top w:w="80" w:type="dxa"/>
              <w:start w:w="90" w:type="dxa"/>
              <w:bottom w:w="80" w:type="dxa"/>
              <w:end w:w="90" w:type="dxa"/>
            </w:tcMar>
          </w:tcPr>
          <w:p>
            <w:pPr>
              <w:spacing w:after="20"/>
            </w:pPr>
            <w:r>
              <w:rPr>
                <w:rFonts w:ascii="Arial" w:hAnsi="Arial"/>
                <w:sz w:val="17"/>
              </w:rPr>
              <w:t>Lokal systemadministrator</w:t>
            </w:r>
          </w:p>
        </w:tc>
        <w:tc>
          <w:tcPr>
            <w:tcW w:type="dxa" w:w="2268"/>
            <w:vAlign w:val="top"/>
            <w:tcMar>
              <w:top w:w="80" w:type="dxa"/>
              <w:start w:w="90" w:type="dxa"/>
              <w:bottom w:w="80" w:type="dxa"/>
              <w:end w:w="90" w:type="dxa"/>
            </w:tcMar>
          </w:tcPr>
          <w:p>
            <w:pPr>
              <w:spacing w:after="20"/>
            </w:pPr>
            <w:r>
              <w:rPr>
                <w:rFonts w:ascii="Arial" w:hAnsi="Arial"/>
                <w:sz w:val="17"/>
              </w:rPr>
              <w:t>Rettighed: Administrator</w:t>
            </w:r>
          </w:p>
        </w:tc>
        <w:tc>
          <w:tcPr>
            <w:tcW w:type="dxa" w:w="3798"/>
            <w:vAlign w:val="top"/>
            <w:tcMar>
              <w:top w:w="80" w:type="dxa"/>
              <w:start w:w="90" w:type="dxa"/>
              <w:bottom w:w="80" w:type="dxa"/>
              <w:end w:w="90" w:type="dxa"/>
            </w:tcMar>
          </w:tcPr>
          <w:p>
            <w:pPr>
              <w:spacing w:after="20"/>
            </w:pPr>
            <w:r>
              <w:rPr>
                <w:rFonts w:ascii="Arial" w:hAnsi="Arial"/>
                <w:sz w:val="17"/>
              </w:rPr>
              <w:t>Funktionen er i den nye løsning placeret under lokal administration og realiseres teknisk gennem administratorrettighed.</w:t>
            </w:r>
          </w:p>
        </w:tc>
      </w:tr>
      <w:tr>
        <w:trPr>
          <w:cantSplit/>
        </w:trPr>
        <w:tc>
          <w:tcPr>
            <w:tcW w:type="dxa" w:w="1757"/>
            <w:vAlign w:val="top"/>
            <w:tcMar>
              <w:top w:w="80" w:type="dxa"/>
              <w:start w:w="90" w:type="dxa"/>
              <w:bottom w:w="80" w:type="dxa"/>
              <w:end w:w="90" w:type="dxa"/>
            </w:tcMar>
          </w:tcPr>
          <w:p>
            <w:pPr>
              <w:spacing w:after="20"/>
            </w:pPr>
            <w:r>
              <w:rPr>
                <w:rFonts w:ascii="Arial" w:hAnsi="Arial"/>
                <w:sz w:val="17"/>
              </w:rPr>
              <w:t>Kontrollant</w:t>
            </w:r>
          </w:p>
        </w:tc>
        <w:tc>
          <w:tcPr>
            <w:tcW w:type="dxa" w:w="2041"/>
            <w:vAlign w:val="top"/>
            <w:tcMar>
              <w:top w:w="80" w:type="dxa"/>
              <w:start w:w="90" w:type="dxa"/>
              <w:bottom w:w="80" w:type="dxa"/>
              <w:end w:w="90" w:type="dxa"/>
            </w:tcMar>
          </w:tcPr>
          <w:p>
            <w:pPr>
              <w:spacing w:after="20"/>
            </w:pPr>
            <w:r>
              <w:rPr>
                <w:rFonts w:ascii="Arial" w:hAnsi="Arial"/>
                <w:sz w:val="17"/>
              </w:rPr>
              <w:t>Attestant</w:t>
            </w:r>
          </w:p>
        </w:tc>
        <w:tc>
          <w:tcPr>
            <w:tcW w:type="dxa" w:w="2268"/>
            <w:vAlign w:val="top"/>
            <w:tcMar>
              <w:top w:w="80" w:type="dxa"/>
              <w:start w:w="90" w:type="dxa"/>
              <w:bottom w:w="80" w:type="dxa"/>
              <w:end w:w="90" w:type="dxa"/>
            </w:tcMar>
          </w:tcPr>
          <w:p>
            <w:pPr>
              <w:spacing w:after="20"/>
            </w:pPr>
            <w:r>
              <w:rPr>
                <w:rFonts w:ascii="Arial" w:hAnsi="Arial"/>
                <w:sz w:val="17"/>
              </w:rPr>
              <w:t>Se-adgang alle + medlem af gruppen Tilladte attestanter</w:t>
            </w:r>
          </w:p>
        </w:tc>
        <w:tc>
          <w:tcPr>
            <w:tcW w:type="dxa" w:w="3798"/>
            <w:vAlign w:val="top"/>
            <w:tcMar>
              <w:top w:w="80" w:type="dxa"/>
              <w:start w:w="90" w:type="dxa"/>
              <w:bottom w:w="80" w:type="dxa"/>
              <w:end w:w="90" w:type="dxa"/>
            </w:tcMar>
          </w:tcPr>
          <w:p>
            <w:pPr>
              <w:spacing w:after="20"/>
            </w:pPr>
            <w:r>
              <w:rPr>
                <w:rFonts w:ascii="Arial" w:hAnsi="Arial"/>
                <w:sz w:val="17"/>
              </w:rPr>
              <w:t>Kontrollerer og verificerer afregninger, herunder dokumentation, moms og kontering, før afregningen sendes videre i flowet.</w:t>
            </w:r>
          </w:p>
        </w:tc>
      </w:tr>
      <w:tr>
        <w:trPr>
          <w:cantSplit/>
        </w:trPr>
        <w:tc>
          <w:tcPr>
            <w:tcW w:type="dxa" w:w="1757"/>
            <w:vAlign w:val="top"/>
            <w:tcMar>
              <w:top w:w="80" w:type="dxa"/>
              <w:start w:w="90" w:type="dxa"/>
              <w:bottom w:w="80" w:type="dxa"/>
              <w:end w:w="90" w:type="dxa"/>
            </w:tcMar>
          </w:tcPr>
          <w:p>
            <w:pPr>
              <w:spacing w:after="20"/>
            </w:pPr>
            <w:r>
              <w:rPr>
                <w:rFonts w:ascii="Arial" w:hAnsi="Arial"/>
                <w:sz w:val="17"/>
              </w:rPr>
              <w:t>Rejsende</w:t>
            </w:r>
          </w:p>
        </w:tc>
        <w:tc>
          <w:tcPr>
            <w:tcW w:type="dxa" w:w="2041"/>
            <w:vAlign w:val="top"/>
            <w:tcMar>
              <w:top w:w="80" w:type="dxa"/>
              <w:start w:w="90" w:type="dxa"/>
              <w:bottom w:w="80" w:type="dxa"/>
              <w:end w:w="90" w:type="dxa"/>
            </w:tcMar>
          </w:tcPr>
          <w:p>
            <w:pPr>
              <w:spacing w:after="20"/>
            </w:pPr>
            <w:r>
              <w:rPr>
                <w:rFonts w:ascii="Arial" w:hAnsi="Arial"/>
                <w:sz w:val="17"/>
              </w:rPr>
              <w:t>Rejsende</w:t>
            </w:r>
          </w:p>
        </w:tc>
        <w:tc>
          <w:tcPr>
            <w:tcW w:type="dxa" w:w="2268"/>
            <w:vAlign w:val="top"/>
            <w:tcMar>
              <w:top w:w="80" w:type="dxa"/>
              <w:start w:w="90" w:type="dxa"/>
              <w:bottom w:w="80" w:type="dxa"/>
              <w:end w:w="90" w:type="dxa"/>
            </w:tcMar>
          </w:tcPr>
          <w:p>
            <w:pPr>
              <w:spacing w:after="20"/>
            </w:pPr>
            <w:r>
              <w:rPr>
                <w:rFonts w:ascii="Arial" w:hAnsi="Arial"/>
                <w:sz w:val="17"/>
              </w:rPr>
              <w:t>Rettighed: Bruger</w:t>
            </w:r>
          </w:p>
        </w:tc>
        <w:tc>
          <w:tcPr>
            <w:tcW w:type="dxa" w:w="3798"/>
            <w:vAlign w:val="top"/>
            <w:tcMar>
              <w:top w:w="80" w:type="dxa"/>
              <w:start w:w="90" w:type="dxa"/>
              <w:bottom w:w="80" w:type="dxa"/>
              <w:end w:w="90" w:type="dxa"/>
            </w:tcMar>
          </w:tcPr>
          <w:p>
            <w:pPr>
              <w:spacing w:after="20"/>
            </w:pPr>
            <w:r>
              <w:rPr>
                <w:rFonts w:ascii="Arial" w:hAnsi="Arial"/>
                <w:sz w:val="17"/>
              </w:rPr>
              <w:t>Opretter, redigerer og indsender egne afregninger, udgifter, kørsel og diæter.</w:t>
            </w:r>
          </w:p>
        </w:tc>
      </w:tr>
      <w:tr>
        <w:trPr>
          <w:cantSplit/>
        </w:trPr>
        <w:tc>
          <w:tcPr>
            <w:tcW w:type="dxa" w:w="1757"/>
            <w:vAlign w:val="top"/>
            <w:tcMar>
              <w:top w:w="80" w:type="dxa"/>
              <w:start w:w="90" w:type="dxa"/>
              <w:bottom w:w="80" w:type="dxa"/>
              <w:end w:w="90" w:type="dxa"/>
            </w:tcMar>
          </w:tcPr>
          <w:p>
            <w:pPr>
              <w:spacing w:after="20"/>
            </w:pPr>
            <w:r>
              <w:rPr>
                <w:rFonts w:ascii="Arial" w:hAnsi="Arial"/>
                <w:sz w:val="17"/>
              </w:rPr>
              <w:t>Rejsende med bestilling</w:t>
            </w:r>
          </w:p>
        </w:tc>
        <w:tc>
          <w:tcPr>
            <w:tcW w:type="dxa" w:w="2041"/>
            <w:vAlign w:val="top"/>
            <w:tcMar>
              <w:top w:w="80" w:type="dxa"/>
              <w:start w:w="90" w:type="dxa"/>
              <w:bottom w:w="80" w:type="dxa"/>
              <w:end w:w="90" w:type="dxa"/>
            </w:tcMar>
          </w:tcPr>
          <w:p>
            <w:pPr>
              <w:spacing w:after="20"/>
            </w:pPr>
            <w:r>
              <w:rPr>
                <w:rFonts w:ascii="Arial" w:hAnsi="Arial"/>
                <w:sz w:val="17"/>
              </w:rPr>
              <w:t>Rejsende</w:t>
            </w:r>
          </w:p>
        </w:tc>
        <w:tc>
          <w:tcPr>
            <w:tcW w:type="dxa" w:w="2268"/>
            <w:vAlign w:val="top"/>
            <w:tcMar>
              <w:top w:w="80" w:type="dxa"/>
              <w:start w:w="90" w:type="dxa"/>
              <w:bottom w:w="80" w:type="dxa"/>
              <w:end w:w="90" w:type="dxa"/>
            </w:tcMar>
          </w:tcPr>
          <w:p>
            <w:pPr>
              <w:spacing w:after="20"/>
            </w:pPr>
            <w:r>
              <w:rPr>
                <w:rFonts w:ascii="Arial" w:hAnsi="Arial"/>
                <w:sz w:val="17"/>
              </w:rPr>
              <w:t>Rettighed: Bruger</w:t>
            </w:r>
          </w:p>
        </w:tc>
        <w:tc>
          <w:tcPr>
            <w:tcW w:type="dxa" w:w="3798"/>
            <w:vAlign w:val="top"/>
            <w:tcMar>
              <w:top w:w="80" w:type="dxa"/>
              <w:start w:w="90" w:type="dxa"/>
              <w:bottom w:w="80" w:type="dxa"/>
              <w:end w:w="90" w:type="dxa"/>
            </w:tcMar>
          </w:tcPr>
          <w:p>
            <w:pPr>
              <w:spacing w:after="20"/>
            </w:pPr>
            <w:r>
              <w:rPr>
                <w:rFonts w:ascii="Arial" w:hAnsi="Arial"/>
                <w:sz w:val="17"/>
              </w:rPr>
              <w:t>Opretter egne afregninger og kan anvende plan- og bestillingsrelaterede funktioner.</w:t>
            </w:r>
          </w:p>
        </w:tc>
      </w:tr>
      <w:tr>
        <w:trPr>
          <w:cantSplit/>
        </w:trPr>
        <w:tc>
          <w:tcPr>
            <w:tcW w:type="dxa" w:w="1757"/>
            <w:vAlign w:val="top"/>
            <w:tcMar>
              <w:top w:w="80" w:type="dxa"/>
              <w:start w:w="90" w:type="dxa"/>
              <w:bottom w:w="80" w:type="dxa"/>
              <w:end w:w="90" w:type="dxa"/>
            </w:tcMar>
          </w:tcPr>
          <w:p>
            <w:pPr>
              <w:spacing w:after="20"/>
            </w:pPr>
            <w:r>
              <w:rPr>
                <w:rFonts w:ascii="Arial" w:hAnsi="Arial"/>
                <w:sz w:val="17"/>
              </w:rPr>
              <w:t>Godkender</w:t>
            </w:r>
          </w:p>
        </w:tc>
        <w:tc>
          <w:tcPr>
            <w:tcW w:type="dxa" w:w="2041"/>
            <w:vAlign w:val="top"/>
            <w:tcMar>
              <w:top w:w="80" w:type="dxa"/>
              <w:start w:w="90" w:type="dxa"/>
              <w:bottom w:w="80" w:type="dxa"/>
              <w:end w:w="90" w:type="dxa"/>
            </w:tcMar>
          </w:tcPr>
          <w:p>
            <w:pPr>
              <w:spacing w:after="20"/>
            </w:pPr>
            <w:r>
              <w:rPr>
                <w:rFonts w:ascii="Arial" w:hAnsi="Arial"/>
                <w:sz w:val="17"/>
              </w:rPr>
              <w:t>Godkender</w:t>
            </w:r>
          </w:p>
        </w:tc>
        <w:tc>
          <w:tcPr>
            <w:tcW w:type="dxa" w:w="2268"/>
            <w:vAlign w:val="top"/>
            <w:tcMar>
              <w:top w:w="80" w:type="dxa"/>
              <w:start w:w="90" w:type="dxa"/>
              <w:bottom w:w="80" w:type="dxa"/>
              <w:end w:w="90" w:type="dxa"/>
            </w:tcMar>
          </w:tcPr>
          <w:p>
            <w:pPr>
              <w:spacing w:after="20"/>
            </w:pPr>
            <w:r>
              <w:rPr>
                <w:rFonts w:ascii="Arial" w:hAnsi="Arial"/>
                <w:sz w:val="17"/>
              </w:rPr>
              <w:t>Se-adgang workflow + medlem af gruppen Tilladte godkendere</w:t>
            </w:r>
          </w:p>
        </w:tc>
        <w:tc>
          <w:tcPr>
            <w:tcW w:type="dxa" w:w="3798"/>
            <w:vAlign w:val="top"/>
            <w:tcMar>
              <w:top w:w="80" w:type="dxa"/>
              <w:start w:w="90" w:type="dxa"/>
              <w:bottom w:w="80" w:type="dxa"/>
              <w:end w:w="90" w:type="dxa"/>
            </w:tcMar>
          </w:tcPr>
          <w:p>
            <w:pPr>
              <w:spacing w:after="20"/>
            </w:pPr>
            <w:r>
              <w:rPr>
                <w:rFonts w:ascii="Arial" w:hAnsi="Arial"/>
                <w:sz w:val="17"/>
              </w:rPr>
              <w:t>Godkender afregninger i workflowet inden for den opsatte godkendelsesstruktur og prokura.</w:t>
            </w:r>
          </w:p>
        </w:tc>
      </w:tr>
      <w:tr>
        <w:trPr>
          <w:cantSplit/>
        </w:trPr>
        <w:tc>
          <w:tcPr>
            <w:tcW w:type="dxa" w:w="1757"/>
            <w:vAlign w:val="top"/>
            <w:tcMar>
              <w:top w:w="80" w:type="dxa"/>
              <w:start w:w="90" w:type="dxa"/>
              <w:bottom w:w="80" w:type="dxa"/>
              <w:end w:w="90" w:type="dxa"/>
            </w:tcMar>
          </w:tcPr>
          <w:p>
            <w:pPr>
              <w:spacing w:after="20"/>
            </w:pPr>
            <w:r>
              <w:rPr>
                <w:rFonts w:ascii="Arial" w:hAnsi="Arial"/>
                <w:sz w:val="17"/>
              </w:rPr>
              <w:t>Controller</w:t>
            </w:r>
          </w:p>
        </w:tc>
        <w:tc>
          <w:tcPr>
            <w:tcW w:type="dxa" w:w="2041"/>
            <w:vAlign w:val="top"/>
            <w:tcMar>
              <w:top w:w="80" w:type="dxa"/>
              <w:start w:w="90" w:type="dxa"/>
              <w:bottom w:w="80" w:type="dxa"/>
              <w:end w:w="90" w:type="dxa"/>
            </w:tcMar>
          </w:tcPr>
          <w:p>
            <w:pPr>
              <w:spacing w:after="20"/>
            </w:pPr>
            <w:r>
              <w:rPr>
                <w:rFonts w:ascii="Arial" w:hAnsi="Arial"/>
                <w:sz w:val="17"/>
              </w:rPr>
              <w:t>Controllerfunktion</w:t>
            </w:r>
          </w:p>
        </w:tc>
        <w:tc>
          <w:tcPr>
            <w:tcW w:type="dxa" w:w="2268"/>
            <w:vAlign w:val="top"/>
            <w:tcMar>
              <w:top w:w="80" w:type="dxa"/>
              <w:start w:w="90" w:type="dxa"/>
              <w:bottom w:w="80" w:type="dxa"/>
              <w:end w:w="90" w:type="dxa"/>
            </w:tcMar>
          </w:tcPr>
          <w:p>
            <w:pPr>
              <w:spacing w:after="20"/>
            </w:pPr>
            <w:r>
              <w:rPr>
                <w:rFonts w:ascii="Arial" w:hAnsi="Arial"/>
                <w:sz w:val="17"/>
              </w:rPr>
              <w:t>Se-adgang alle</w:t>
            </w:r>
          </w:p>
        </w:tc>
        <w:tc>
          <w:tcPr>
            <w:tcW w:type="dxa" w:w="3798"/>
            <w:vAlign w:val="top"/>
            <w:tcMar>
              <w:top w:w="80" w:type="dxa"/>
              <w:start w:w="90" w:type="dxa"/>
              <w:bottom w:w="80" w:type="dxa"/>
              <w:end w:w="90" w:type="dxa"/>
            </w:tcMar>
          </w:tcPr>
          <w:p>
            <w:pPr>
              <w:spacing w:after="20"/>
            </w:pPr>
            <w:r>
              <w:rPr>
                <w:rFonts w:ascii="Arial" w:hAnsi="Arial"/>
                <w:sz w:val="17"/>
              </w:rPr>
              <w:t>Har se-adgang til afregninger på tværs i løsningen. Den konkrete anvendelse afhænger af institutionens kontrol-, rapporterings- og opfølgningsbehov.</w:t>
            </w:r>
          </w:p>
        </w:tc>
      </w:tr>
      <w:tr>
        <w:trPr>
          <w:cantSplit/>
        </w:trPr>
        <w:tc>
          <w:tcPr>
            <w:tcW w:type="dxa" w:w="1757"/>
            <w:vAlign w:val="top"/>
            <w:tcMar>
              <w:top w:w="80" w:type="dxa"/>
              <w:start w:w="90" w:type="dxa"/>
              <w:bottom w:w="80" w:type="dxa"/>
              <w:end w:w="90" w:type="dxa"/>
            </w:tcMar>
          </w:tcPr>
          <w:p>
            <w:pPr>
              <w:spacing w:after="20"/>
            </w:pPr>
            <w:r>
              <w:rPr>
                <w:rFonts w:ascii="Arial" w:hAnsi="Arial"/>
                <w:sz w:val="17"/>
              </w:rPr>
              <w:t>Sekretær</w:t>
            </w:r>
          </w:p>
        </w:tc>
        <w:tc>
          <w:tcPr>
            <w:tcW w:type="dxa" w:w="2041"/>
            <w:vAlign w:val="top"/>
            <w:tcMar>
              <w:top w:w="80" w:type="dxa"/>
              <w:start w:w="90" w:type="dxa"/>
              <w:bottom w:w="80" w:type="dxa"/>
              <w:end w:w="90" w:type="dxa"/>
            </w:tcMar>
          </w:tcPr>
          <w:p>
            <w:pPr>
              <w:spacing w:after="20"/>
            </w:pPr>
            <w:r>
              <w:rPr>
                <w:rFonts w:ascii="Arial" w:hAnsi="Arial"/>
                <w:sz w:val="17"/>
              </w:rPr>
              <w:t>Sekretær</w:t>
            </w:r>
          </w:p>
        </w:tc>
        <w:tc>
          <w:tcPr>
            <w:tcW w:type="dxa" w:w="2268"/>
            <w:vAlign w:val="top"/>
            <w:tcMar>
              <w:top w:w="80" w:type="dxa"/>
              <w:start w:w="90" w:type="dxa"/>
              <w:bottom w:w="80" w:type="dxa"/>
              <w:end w:w="90" w:type="dxa"/>
            </w:tcMar>
          </w:tcPr>
          <w:p>
            <w:pPr>
              <w:spacing w:after="20"/>
            </w:pPr>
            <w:r>
              <w:rPr>
                <w:rFonts w:ascii="Arial" w:hAnsi="Arial"/>
                <w:sz w:val="17"/>
              </w:rPr>
              <w:t>Opsættes som Sekretær</w:t>
            </w:r>
          </w:p>
        </w:tc>
        <w:tc>
          <w:tcPr>
            <w:tcW w:type="dxa" w:w="3798"/>
            <w:vAlign w:val="top"/>
            <w:tcMar>
              <w:top w:w="80" w:type="dxa"/>
              <w:start w:w="90" w:type="dxa"/>
              <w:bottom w:w="80" w:type="dxa"/>
              <w:end w:w="90" w:type="dxa"/>
            </w:tcMar>
          </w:tcPr>
          <w:p>
            <w:pPr>
              <w:spacing w:after="20"/>
            </w:pPr>
            <w:r>
              <w:rPr>
                <w:rFonts w:ascii="Arial" w:hAnsi="Arial"/>
                <w:sz w:val="17"/>
              </w:rPr>
              <w:t>Kan hjælpe med at oprette og administrere afregninger på vegne af en anden bruger inden for den opsatte adgang.</w:t>
            </w:r>
          </w:p>
        </w:tc>
      </w:tr>
      <w:tr>
        <w:trPr>
          <w:cantSplit/>
        </w:trPr>
        <w:tc>
          <w:tcPr>
            <w:tcW w:type="dxa" w:w="1757"/>
            <w:vAlign w:val="top"/>
            <w:tcMar>
              <w:top w:w="80" w:type="dxa"/>
              <w:start w:w="90" w:type="dxa"/>
              <w:bottom w:w="80" w:type="dxa"/>
              <w:end w:w="90" w:type="dxa"/>
            </w:tcMar>
          </w:tcPr>
          <w:p>
            <w:pPr>
              <w:spacing w:after="20"/>
            </w:pPr>
            <w:r>
              <w:rPr>
                <w:rFonts w:ascii="Arial" w:hAnsi="Arial"/>
                <w:sz w:val="17"/>
              </w:rPr>
              <w:t>Stedfortræder</w:t>
            </w:r>
          </w:p>
        </w:tc>
        <w:tc>
          <w:tcPr>
            <w:tcW w:type="dxa" w:w="2041"/>
            <w:vAlign w:val="top"/>
            <w:tcMar>
              <w:top w:w="80" w:type="dxa"/>
              <w:start w:w="90" w:type="dxa"/>
              <w:bottom w:w="80" w:type="dxa"/>
              <w:end w:w="90" w:type="dxa"/>
            </w:tcMar>
          </w:tcPr>
          <w:p>
            <w:pPr>
              <w:spacing w:after="20"/>
            </w:pPr>
            <w:r>
              <w:rPr>
                <w:rFonts w:ascii="Arial" w:hAnsi="Arial"/>
                <w:sz w:val="17"/>
              </w:rPr>
              <w:t>Stedfortræder</w:t>
            </w:r>
          </w:p>
        </w:tc>
        <w:tc>
          <w:tcPr>
            <w:tcW w:type="dxa" w:w="2268"/>
            <w:vAlign w:val="top"/>
            <w:tcMar>
              <w:top w:w="80" w:type="dxa"/>
              <w:start w:w="90" w:type="dxa"/>
              <w:bottom w:w="80" w:type="dxa"/>
              <w:end w:w="90" w:type="dxa"/>
            </w:tcMar>
          </w:tcPr>
          <w:p>
            <w:pPr>
              <w:spacing w:after="20"/>
            </w:pPr>
            <w:r>
              <w:rPr>
                <w:rFonts w:ascii="Arial" w:hAnsi="Arial"/>
                <w:sz w:val="17"/>
              </w:rPr>
              <w:t>Opsættes som stedfortræder</w:t>
            </w:r>
          </w:p>
        </w:tc>
        <w:tc>
          <w:tcPr>
            <w:tcW w:type="dxa" w:w="3798"/>
            <w:vAlign w:val="top"/>
            <w:tcMar>
              <w:top w:w="80" w:type="dxa"/>
              <w:start w:w="90" w:type="dxa"/>
              <w:bottom w:w="80" w:type="dxa"/>
              <w:end w:w="90" w:type="dxa"/>
            </w:tcMar>
          </w:tcPr>
          <w:p>
            <w:pPr>
              <w:spacing w:after="20"/>
            </w:pPr>
            <w:r>
              <w:rPr>
                <w:rFonts w:ascii="Arial" w:hAnsi="Arial"/>
                <w:sz w:val="17"/>
              </w:rPr>
              <w:t>Kan handle midlertidigt på vegne af en anden bruger, fx ved fravær, afhængigt af den opsatte stedfortræderadgang.</w:t>
            </w:r>
          </w:p>
        </w:tc>
      </w:tr>
    </w:tbl>
    <w:p>
      <w:pPr>
        <w:widowControl/>
      </w:pPr>
      <w:r>
        <w:rPr>
          <w:rFonts w:ascii="Arial" w:hAnsi="Arial"/>
          <w:lang w:val="da-DK"/>
        </w:rPr>
        <w:t>Kolonne 2 angiver den rolle eller funktion, der anvendes i RejsUd med zExpense, mens kolonne 3 viser den tekniske realisering. En rolle kan være realiseret gennem en kombination af rettighed, gruppemedlemskab, workflowopsætning og særskilt rolleopsætning.</w:t>
      </w:r>
    </w:p>
    <w:p>
      <w:pPr>
        <w:widowControl/>
      </w:pPr>
      <w:r>
        <w:rPr>
          <w:rFonts w:ascii="Arial" w:hAnsi="Arial"/>
          <w:lang w:val="da-DK"/>
        </w:rPr>
        <w:t>Betegnelsen Kontrollant anvendes ikke som rollebetegnelse i RejsUd med zExpense. Den tilsvarende rolle betegnes Attestant. Fordeler, Fordeler med bestilling og Organisationskontrollant videreføres heller ikke som selvstændige procesroller; de relevante funktioner er samlet under rollen Lokal systemadministrator.</w:t>
      </w:r>
    </w:p>
    <w:p>
      <w:pPr>
        <w:widowControl/>
      </w:pPr>
      <w:r>
        <w:rPr>
          <w:rFonts w:ascii="Arial" w:hAnsi="Arial"/>
          <w:lang w:val="da-DK"/>
        </w:rPr>
        <w:t>Det er vigtigt at skelne mellem følgende elementer i opsætningen:</w:t>
      </w:r>
    </w:p>
    <w:p>
      <w:pPr>
        <w:pStyle w:val="RUZBullet"/>
        <w:widowControl/>
      </w:pPr>
      <w:r>
        <w:rPr>
          <w:rFonts w:ascii="Arial" w:hAnsi="Arial"/>
          <w:lang w:val="da-DK"/>
        </w:rPr>
        <w:t>• Rettigheder, fx Administrator, Bruger, Se-adgang alle og Se-adgang workflow.</w:t>
      </w:r>
    </w:p>
    <w:p>
      <w:pPr>
        <w:pStyle w:val="RUZBullet"/>
        <w:widowControl/>
      </w:pPr>
      <w:r>
        <w:rPr>
          <w:rFonts w:ascii="Arial" w:hAnsi="Arial"/>
          <w:lang w:val="da-DK"/>
        </w:rPr>
        <w:t>• Gruppemedlemskaber, fx Tilladte attestanter og Tilladte godkendere.</w:t>
      </w:r>
    </w:p>
    <w:p>
      <w:pPr>
        <w:pStyle w:val="RUZBullet"/>
        <w:widowControl/>
      </w:pPr>
      <w:r>
        <w:rPr>
          <w:rFonts w:ascii="Arial" w:hAnsi="Arial"/>
          <w:lang w:val="da-DK"/>
        </w:rPr>
        <w:t>• Workflowopsætning, hvor attestant, godkender, godkenderhierarki og prokura opsættes pr. enhed.</w:t>
      </w:r>
    </w:p>
    <w:p>
      <w:pPr>
        <w:pStyle w:val="RUZBullet"/>
        <w:widowControl/>
      </w:pPr>
      <w:r>
        <w:rPr>
          <w:rFonts w:ascii="Arial" w:hAnsi="Arial"/>
          <w:lang w:val="da-DK"/>
        </w:rPr>
        <w:t>• Særlige opsætninger, fx Sekretær og Stedfortræder.</w:t>
      </w:r>
    </w:p>
    <w:p>
      <w:pPr>
        <w:widowControl/>
      </w:pPr>
      <w:r>
        <w:rPr>
          <w:rFonts w:ascii="Arial" w:hAnsi="Arial"/>
          <w:lang w:val="da-DK"/>
        </w:rPr>
        <w:t>En bruger bliver derfor ikke nødvendigvis attestant eller godkender alene ved at have en bestemt se-adgang. For attestanter og godkendere kræves både korrekt rettighed, relevant gruppemedlemskab og korrekt placering i workflowet.</w:t>
      </w:r>
    </w:p>
    <w:p>
      <w:pPr>
        <w:pStyle w:val="Heading1"/>
        <w:keepNext/>
        <w:widowControl/>
      </w:pPr>
      <w:r>
        <w:rPr>
          <w:rFonts w:ascii="Arial" w:hAnsi="Arial"/>
          <w:lang w:val="da-DK"/>
        </w:rPr>
        <w:t>3. Rejsende</w:t>
      </w:r>
    </w:p>
    <w:p>
      <w:pPr>
        <w:pStyle w:val="Heading2"/>
        <w:keepNext/>
        <w:widowControl/>
      </w:pPr>
      <w:r>
        <w:rPr>
          <w:rFonts w:ascii="Arial" w:hAnsi="Arial"/>
          <w:lang w:val="da-DK"/>
        </w:rPr>
        <w:t>3.1 Muligheder</w:t>
      </w:r>
    </w:p>
    <w:p>
      <w:pPr>
        <w:widowControl/>
      </w:pPr>
      <w:r>
        <w:rPr>
          <w:rFonts w:ascii="Arial" w:hAnsi="Arial"/>
          <w:lang w:val="da-DK"/>
        </w:rPr>
        <w:t>En rejsende kan:</w:t>
      </w:r>
    </w:p>
    <w:p>
      <w:pPr>
        <w:pStyle w:val="RUZBullet"/>
        <w:widowControl/>
      </w:pPr>
      <w:r>
        <w:rPr>
          <w:rFonts w:ascii="Arial" w:hAnsi="Arial"/>
          <w:lang w:val="da-DK"/>
        </w:rPr>
        <w:t>• oprette en afregning</w:t>
      </w:r>
    </w:p>
    <w:p>
      <w:pPr>
        <w:pStyle w:val="RUZBullet"/>
        <w:widowControl/>
      </w:pPr>
      <w:r>
        <w:rPr>
          <w:rFonts w:ascii="Arial" w:hAnsi="Arial"/>
          <w:lang w:val="da-DK"/>
        </w:rPr>
        <w:t>• tilføje udgifter</w:t>
      </w:r>
    </w:p>
    <w:p>
      <w:pPr>
        <w:pStyle w:val="RUZBullet"/>
        <w:widowControl/>
      </w:pPr>
      <w:r>
        <w:rPr>
          <w:rFonts w:ascii="Arial" w:hAnsi="Arial"/>
          <w:lang w:val="da-DK"/>
        </w:rPr>
        <w:t>• vedhæfte bilag</w:t>
      </w:r>
    </w:p>
    <w:p>
      <w:pPr>
        <w:pStyle w:val="RUZBullet"/>
        <w:widowControl/>
      </w:pPr>
      <w:r>
        <w:rPr>
          <w:rFonts w:ascii="Arial" w:hAnsi="Arial"/>
          <w:lang w:val="da-DK"/>
        </w:rPr>
        <w:t>• registrere km/kørsel</w:t>
      </w:r>
    </w:p>
    <w:p>
      <w:pPr>
        <w:pStyle w:val="RUZBullet"/>
        <w:widowControl/>
      </w:pPr>
      <w:r>
        <w:rPr>
          <w:rFonts w:ascii="Arial" w:hAnsi="Arial"/>
          <w:lang w:val="da-DK"/>
        </w:rPr>
        <w:t>• registrere diæter</w:t>
      </w:r>
    </w:p>
    <w:p>
      <w:pPr>
        <w:pStyle w:val="RUZBullet"/>
        <w:widowControl/>
      </w:pPr>
      <w:r>
        <w:rPr>
          <w:rFonts w:ascii="Arial" w:hAnsi="Arial"/>
          <w:lang w:val="da-DK"/>
        </w:rPr>
        <w:t>• påføre kategori</w:t>
      </w:r>
    </w:p>
    <w:p>
      <w:pPr>
        <w:pStyle w:val="RUZBullet"/>
        <w:widowControl/>
      </w:pPr>
      <w:r>
        <w:rPr>
          <w:rFonts w:ascii="Arial" w:hAnsi="Arial"/>
          <w:lang w:val="da-DK"/>
        </w:rPr>
        <w:t>• redigere poster før indsendelse</w:t>
      </w:r>
    </w:p>
    <w:p>
      <w:pPr>
        <w:pStyle w:val="RUZBullet"/>
        <w:widowControl/>
      </w:pPr>
      <w:r>
        <w:rPr>
          <w:rFonts w:ascii="Arial" w:hAnsi="Arial"/>
          <w:lang w:val="da-DK"/>
        </w:rPr>
        <w:t>• slette poster</w:t>
      </w:r>
    </w:p>
    <w:p>
      <w:pPr>
        <w:pStyle w:val="RUZBullet"/>
        <w:widowControl/>
      </w:pPr>
      <w:r>
        <w:rPr>
          <w:rFonts w:ascii="Arial" w:hAnsi="Arial"/>
          <w:lang w:val="da-DK"/>
        </w:rPr>
        <w:t>• splitte poster</w:t>
      </w:r>
    </w:p>
    <w:p>
      <w:pPr>
        <w:pStyle w:val="RUZBullet"/>
        <w:widowControl/>
      </w:pPr>
      <w:r>
        <w:rPr>
          <w:rFonts w:ascii="Arial" w:hAnsi="Arial"/>
          <w:lang w:val="da-DK"/>
        </w:rPr>
        <w:t>• ændre kontering</w:t>
      </w:r>
    </w:p>
    <w:p>
      <w:pPr>
        <w:pStyle w:val="RUZBullet"/>
        <w:widowControl/>
      </w:pPr>
      <w:r>
        <w:rPr>
          <w:rFonts w:ascii="Arial" w:hAnsi="Arial"/>
          <w:lang w:val="da-DK"/>
        </w:rPr>
        <w:t>• ændre moms</w:t>
      </w:r>
    </w:p>
    <w:p>
      <w:pPr>
        <w:pStyle w:val="RUZBullet"/>
        <w:widowControl/>
      </w:pPr>
      <w:r>
        <w:rPr>
          <w:rFonts w:ascii="Arial" w:hAnsi="Arial"/>
          <w:lang w:val="da-DK"/>
        </w:rPr>
        <w:t>• indsende afregning</w:t>
      </w:r>
    </w:p>
    <w:p>
      <w:pPr>
        <w:pStyle w:val="RUZBullet"/>
        <w:widowControl/>
      </w:pPr>
      <w:r>
        <w:rPr>
          <w:rFonts w:ascii="Arial" w:hAnsi="Arial"/>
          <w:lang w:val="da-DK"/>
        </w:rPr>
        <w:t>• se status på afregningen</w:t>
      </w:r>
    </w:p>
    <w:p>
      <w:pPr>
        <w:widowControl/>
      </w:pPr>
      <w:r>
        <w:rPr>
          <w:rFonts w:ascii="Arial" w:hAnsi="Arial"/>
          <w:lang w:val="da-DK"/>
        </w:rPr>
        <w:t>Hvis en afregning returneres, kan den rejsende redigere afregningen og genindsende den.</w:t>
      </w:r>
    </w:p>
    <w:p>
      <w:pPr>
        <w:widowControl/>
      </w:pPr>
      <w:r>
        <w:rPr>
          <w:rFonts w:ascii="Arial" w:hAnsi="Arial"/>
          <w:lang w:val="da-DK"/>
        </w:rPr>
        <w:t>Den rejsende opretter og ejer indholdet af afregningen. Det gælder især de egentlige forretningsdata, herunder udgifter, bilag, kørsler, diæter og øvrige oplysninger, der knytter sig til den konkrete rejse eller udgift.</w:t>
      </w:r>
    </w:p>
    <w:p>
      <w:pPr>
        <w:pStyle w:val="Heading2"/>
        <w:keepNext/>
        <w:widowControl/>
      </w:pPr>
      <w:r>
        <w:rPr>
          <w:rFonts w:ascii="Arial" w:hAnsi="Arial"/>
          <w:lang w:val="da-DK"/>
        </w:rPr>
        <w:t>3.2 Begrænsninger</w:t>
      </w:r>
    </w:p>
    <w:p>
      <w:pPr>
        <w:widowControl/>
      </w:pPr>
      <w:r>
        <w:rPr>
          <w:rFonts w:ascii="Arial" w:hAnsi="Arial"/>
          <w:lang w:val="da-DK"/>
        </w:rPr>
        <w:t>En rejsende kan ikke godkende en afregning, som vedkommende selv har oprettet og indsendt. Den samme person kan dog godt verificere sin egen afregning, hvis personen også er opsat som attestant. Begrænsningen på godkendelse er den centrale funktionsadskillelse for procesrollerne.</w:t>
      </w:r>
    </w:p>
    <w:p>
      <w:pPr>
        <w:pStyle w:val="Heading1"/>
        <w:keepNext/>
        <w:widowControl/>
      </w:pPr>
      <w:r>
        <w:rPr>
          <w:rFonts w:ascii="Arial" w:hAnsi="Arial"/>
          <w:lang w:val="da-DK"/>
        </w:rPr>
        <w:t>4. Attestant</w:t>
      </w:r>
    </w:p>
    <w:p>
      <w:pPr>
        <w:pStyle w:val="Heading2"/>
        <w:keepNext/>
        <w:widowControl/>
      </w:pPr>
      <w:r>
        <w:rPr>
          <w:rFonts w:ascii="Arial" w:hAnsi="Arial"/>
          <w:lang w:val="da-DK"/>
        </w:rPr>
        <w:t>4.1 Muligheder</w:t>
      </w:r>
    </w:p>
    <w:p>
      <w:pPr>
        <w:widowControl/>
      </w:pPr>
      <w:r>
        <w:rPr>
          <w:rFonts w:ascii="Arial" w:hAnsi="Arial"/>
          <w:lang w:val="da-DK"/>
        </w:rPr>
        <w:t>En attestant kan:</w:t>
      </w:r>
    </w:p>
    <w:p>
      <w:pPr>
        <w:pStyle w:val="RUZBullet"/>
        <w:widowControl/>
      </w:pPr>
      <w:r>
        <w:rPr>
          <w:rFonts w:ascii="Arial" w:hAnsi="Arial"/>
          <w:lang w:val="da-DK"/>
        </w:rPr>
        <w:t>• tilgå og åbne indsendte afregninger</w:t>
      </w:r>
    </w:p>
    <w:p>
      <w:pPr>
        <w:pStyle w:val="RUZBullet"/>
        <w:widowControl/>
      </w:pPr>
      <w:r>
        <w:rPr>
          <w:rFonts w:ascii="Arial" w:hAnsi="Arial"/>
          <w:lang w:val="da-DK"/>
        </w:rPr>
        <w:t>• se alle oplysninger i afregningen</w:t>
      </w:r>
    </w:p>
    <w:p>
      <w:pPr>
        <w:pStyle w:val="RUZBullet"/>
        <w:widowControl/>
      </w:pPr>
      <w:r>
        <w:rPr>
          <w:rFonts w:ascii="Arial" w:hAnsi="Arial"/>
          <w:lang w:val="da-DK"/>
        </w:rPr>
        <w:t>• verificere afregningen før godkendelse</w:t>
      </w:r>
    </w:p>
    <w:p>
      <w:pPr>
        <w:pStyle w:val="RUZBullet"/>
        <w:widowControl/>
      </w:pPr>
      <w:r>
        <w:rPr>
          <w:rFonts w:ascii="Arial" w:hAnsi="Arial"/>
          <w:lang w:val="da-DK"/>
        </w:rPr>
        <w:t>• returnere afregningen til den rejsende</w:t>
      </w:r>
    </w:p>
    <w:p>
      <w:pPr>
        <w:pStyle w:val="RUZBullet"/>
        <w:widowControl/>
      </w:pPr>
      <w:r>
        <w:rPr>
          <w:rFonts w:ascii="Arial" w:hAnsi="Arial"/>
          <w:lang w:val="da-DK"/>
        </w:rPr>
        <w:t>• angive begrundelse ved returnering</w:t>
      </w:r>
    </w:p>
    <w:p>
      <w:pPr>
        <w:pStyle w:val="RUZBullet"/>
        <w:widowControl/>
      </w:pPr>
      <w:r>
        <w:rPr>
          <w:rFonts w:ascii="Arial" w:hAnsi="Arial"/>
          <w:lang w:val="da-DK"/>
        </w:rPr>
        <w:t>• videresende afregningen til godkendelse</w:t>
      </w:r>
    </w:p>
    <w:p>
      <w:pPr>
        <w:pStyle w:val="RUZBullet"/>
        <w:widowControl/>
      </w:pPr>
      <w:r>
        <w:rPr>
          <w:rFonts w:ascii="Arial" w:hAnsi="Arial"/>
          <w:lang w:val="da-DK"/>
        </w:rPr>
        <w:t>• videresende afregningen til en anden attestant</w:t>
      </w:r>
    </w:p>
    <w:p>
      <w:pPr>
        <w:pStyle w:val="RUZBullet"/>
        <w:widowControl/>
      </w:pPr>
      <w:r>
        <w:rPr>
          <w:rFonts w:ascii="Arial" w:hAnsi="Arial"/>
          <w:lang w:val="da-DK"/>
        </w:rPr>
        <w:t>• ændre kontering</w:t>
      </w:r>
    </w:p>
    <w:p>
      <w:pPr>
        <w:pStyle w:val="RUZBullet"/>
        <w:widowControl/>
      </w:pPr>
      <w:r>
        <w:rPr>
          <w:rFonts w:ascii="Arial" w:hAnsi="Arial"/>
          <w:lang w:val="da-DK"/>
        </w:rPr>
        <w:t>• ændre bogføringsdato</w:t>
      </w:r>
    </w:p>
    <w:p>
      <w:pPr>
        <w:pStyle w:val="RUZBullet"/>
        <w:widowControl/>
      </w:pPr>
      <w:r>
        <w:rPr>
          <w:rFonts w:ascii="Arial" w:hAnsi="Arial"/>
          <w:lang w:val="da-DK"/>
        </w:rPr>
        <w:t>• ændre moms, hvis lokal opsætning tillader det</w:t>
      </w:r>
    </w:p>
    <w:p>
      <w:pPr>
        <w:pStyle w:val="RUZBullet"/>
        <w:widowControl/>
      </w:pPr>
      <w:r>
        <w:rPr>
          <w:rFonts w:ascii="Arial" w:hAnsi="Arial"/>
          <w:lang w:val="da-DK"/>
        </w:rPr>
        <w:t>• splitte poster i en afregning</w:t>
      </w:r>
    </w:p>
    <w:p>
      <w:pPr>
        <w:widowControl/>
      </w:pPr>
      <w:r>
        <w:rPr>
          <w:rFonts w:ascii="Arial" w:hAnsi="Arial"/>
          <w:lang w:val="da-DK"/>
        </w:rPr>
        <w:t>Attestanten er en aktiv kontrol- og korrektionsrolle. Rollen kan foretage visse regnskabsmæssige og tekniske justeringer, men kan ikke ændre de underliggende forretningsdata i afregningen.</w:t>
      </w:r>
    </w:p>
    <w:p>
      <w:pPr>
        <w:pStyle w:val="Heading2"/>
        <w:keepNext/>
        <w:widowControl/>
      </w:pPr>
      <w:r>
        <w:rPr>
          <w:rFonts w:ascii="Arial" w:hAnsi="Arial"/>
          <w:lang w:val="da-DK"/>
        </w:rPr>
        <w:t>4.2 Begrænsninger</w:t>
      </w:r>
    </w:p>
    <w:p>
      <w:pPr>
        <w:widowControl/>
      </w:pPr>
      <w:r>
        <w:rPr>
          <w:rFonts w:ascii="Arial" w:hAnsi="Arial"/>
          <w:lang w:val="da-DK"/>
        </w:rPr>
        <w:t>En attestant kan ikke:</w:t>
      </w:r>
    </w:p>
    <w:p>
      <w:pPr>
        <w:pStyle w:val="RUZBullet"/>
        <w:widowControl/>
      </w:pPr>
      <w:r>
        <w:rPr>
          <w:rFonts w:ascii="Arial" w:hAnsi="Arial"/>
          <w:lang w:val="da-DK"/>
        </w:rPr>
        <w:t>• oprette nye poster</w:t>
      </w:r>
    </w:p>
    <w:p>
      <w:pPr>
        <w:pStyle w:val="RUZBullet"/>
        <w:widowControl/>
      </w:pPr>
      <w:r>
        <w:rPr>
          <w:rFonts w:ascii="Arial" w:hAnsi="Arial"/>
          <w:lang w:val="da-DK"/>
        </w:rPr>
        <w:t>• ændre dato, beløb, valuta, tekst eller kategori på udgiftsposter</w:t>
      </w:r>
    </w:p>
    <w:p>
      <w:pPr>
        <w:pStyle w:val="RUZBullet"/>
        <w:widowControl/>
      </w:pPr>
      <w:r>
        <w:rPr>
          <w:rFonts w:ascii="Arial" w:hAnsi="Arial"/>
          <w:lang w:val="da-DK"/>
        </w:rPr>
        <w:t>• ændre km eller ruter</w:t>
      </w:r>
    </w:p>
    <w:p>
      <w:pPr>
        <w:pStyle w:val="RUZBullet"/>
        <w:widowControl/>
      </w:pPr>
      <w:r>
        <w:rPr>
          <w:rFonts w:ascii="Arial" w:hAnsi="Arial"/>
          <w:lang w:val="da-DK"/>
        </w:rPr>
        <w:t>• ændre diæter</w:t>
      </w:r>
    </w:p>
    <w:p>
      <w:pPr>
        <w:pStyle w:val="RUZBullet"/>
        <w:widowControl/>
      </w:pPr>
      <w:r>
        <w:rPr>
          <w:rFonts w:ascii="Arial" w:hAnsi="Arial"/>
          <w:lang w:val="da-DK"/>
        </w:rPr>
        <w:t>• godkende afregningen endeligt</w:t>
      </w:r>
    </w:p>
    <w:p>
      <w:pPr>
        <w:pStyle w:val="Heading1"/>
        <w:keepNext/>
        <w:widowControl/>
      </w:pPr>
      <w:r>
        <w:rPr>
          <w:rFonts w:ascii="Arial" w:hAnsi="Arial"/>
          <w:lang w:val="da-DK"/>
        </w:rPr>
        <w:t>5. Godkender</w:t>
      </w:r>
    </w:p>
    <w:p>
      <w:pPr>
        <w:pStyle w:val="Heading2"/>
        <w:keepNext/>
        <w:widowControl/>
      </w:pPr>
      <w:r>
        <w:rPr>
          <w:rFonts w:ascii="Arial" w:hAnsi="Arial"/>
          <w:lang w:val="da-DK"/>
        </w:rPr>
        <w:t>5.1 Muligheder</w:t>
      </w:r>
    </w:p>
    <w:p>
      <w:pPr>
        <w:widowControl/>
      </w:pPr>
      <w:r>
        <w:rPr>
          <w:rFonts w:ascii="Arial" w:hAnsi="Arial"/>
          <w:lang w:val="da-DK"/>
        </w:rPr>
        <w:t>En godkender kan:</w:t>
      </w:r>
    </w:p>
    <w:p>
      <w:pPr>
        <w:pStyle w:val="RUZBullet"/>
        <w:widowControl/>
      </w:pPr>
      <w:r>
        <w:rPr>
          <w:rFonts w:ascii="Arial" w:hAnsi="Arial"/>
          <w:lang w:val="da-DK"/>
        </w:rPr>
        <w:t>• tilgå og åbne afregninger til godkendelse</w:t>
      </w:r>
    </w:p>
    <w:p>
      <w:pPr>
        <w:pStyle w:val="RUZBullet"/>
        <w:widowControl/>
      </w:pPr>
      <w:r>
        <w:rPr>
          <w:rFonts w:ascii="Arial" w:hAnsi="Arial"/>
          <w:lang w:val="da-DK"/>
        </w:rPr>
        <w:t>• se alle oplysninger i afregningen</w:t>
      </w:r>
    </w:p>
    <w:p>
      <w:pPr>
        <w:pStyle w:val="RUZBullet"/>
        <w:widowControl/>
      </w:pPr>
      <w:r>
        <w:rPr>
          <w:rFonts w:ascii="Arial" w:hAnsi="Arial"/>
          <w:lang w:val="da-DK"/>
        </w:rPr>
        <w:t>• skrive kommentarer til afregningen</w:t>
      </w:r>
    </w:p>
    <w:p>
      <w:pPr>
        <w:pStyle w:val="RUZBullet"/>
        <w:widowControl/>
      </w:pPr>
      <w:r>
        <w:rPr>
          <w:rFonts w:ascii="Arial" w:hAnsi="Arial"/>
          <w:lang w:val="da-DK"/>
        </w:rPr>
        <w:t>• godkende afregningen</w:t>
      </w:r>
    </w:p>
    <w:p>
      <w:pPr>
        <w:pStyle w:val="RUZBullet"/>
        <w:widowControl/>
      </w:pPr>
      <w:r>
        <w:rPr>
          <w:rFonts w:ascii="Arial" w:hAnsi="Arial"/>
          <w:lang w:val="da-DK"/>
        </w:rPr>
        <w:t>• returnere afregningen til den rejsende eller attestanten</w:t>
      </w:r>
    </w:p>
    <w:p>
      <w:pPr>
        <w:pStyle w:val="RUZBullet"/>
        <w:widowControl/>
      </w:pPr>
      <w:r>
        <w:rPr>
          <w:rFonts w:ascii="Arial" w:hAnsi="Arial"/>
          <w:lang w:val="da-DK"/>
        </w:rPr>
        <w:t>• videresende afregningen til en anden godkender</w:t>
      </w:r>
    </w:p>
    <w:p>
      <w:pPr>
        <w:pStyle w:val="RUZBullet"/>
        <w:widowControl/>
      </w:pPr>
      <w:r>
        <w:rPr>
          <w:rFonts w:ascii="Arial" w:hAnsi="Arial"/>
          <w:lang w:val="da-DK"/>
        </w:rPr>
        <w:t>• ændre kontering</w:t>
      </w:r>
    </w:p>
    <w:p>
      <w:pPr>
        <w:pStyle w:val="RUZBullet"/>
        <w:widowControl/>
      </w:pPr>
      <w:r>
        <w:rPr>
          <w:rFonts w:ascii="Arial" w:hAnsi="Arial"/>
          <w:lang w:val="da-DK"/>
        </w:rPr>
        <w:t>• ændre bogføringsdato</w:t>
      </w:r>
    </w:p>
    <w:p>
      <w:pPr>
        <w:pStyle w:val="RUZBullet"/>
        <w:widowControl/>
      </w:pPr>
      <w:r>
        <w:rPr>
          <w:rFonts w:ascii="Arial" w:hAnsi="Arial"/>
          <w:lang w:val="da-DK"/>
        </w:rPr>
        <w:t>• ændre moms, hvis lokal opsætning tillader det</w:t>
      </w:r>
    </w:p>
    <w:p>
      <w:pPr>
        <w:widowControl/>
      </w:pPr>
      <w:r>
        <w:rPr>
          <w:rFonts w:ascii="Arial" w:hAnsi="Arial"/>
          <w:lang w:val="da-DK"/>
        </w:rPr>
        <w:t>Godkenderen foretager den endelige beslutning om, hvorvidt afregningen kan godkendes. Rollen har samtidig mulighed for begrænsede justeringer i relation til kontering, bogføringsdato og moms.</w:t>
      </w:r>
    </w:p>
    <w:p>
      <w:pPr>
        <w:pStyle w:val="Heading2"/>
        <w:keepNext/>
        <w:widowControl/>
      </w:pPr>
      <w:r>
        <w:rPr>
          <w:rFonts w:ascii="Arial" w:hAnsi="Arial"/>
          <w:lang w:val="da-DK"/>
        </w:rPr>
        <w:t>5.2 Begrænsninger</w:t>
      </w:r>
    </w:p>
    <w:p>
      <w:pPr>
        <w:widowControl/>
      </w:pPr>
      <w:r>
        <w:rPr>
          <w:rFonts w:ascii="Arial" w:hAnsi="Arial"/>
          <w:lang w:val="da-DK"/>
        </w:rPr>
        <w:t>En godkender kan ikke:</w:t>
      </w:r>
    </w:p>
    <w:p>
      <w:pPr>
        <w:pStyle w:val="RUZBullet"/>
        <w:widowControl/>
      </w:pPr>
      <w:r>
        <w:rPr>
          <w:rFonts w:ascii="Arial" w:hAnsi="Arial"/>
          <w:lang w:val="da-DK"/>
        </w:rPr>
        <w:t>• ændre udgiftsposter</w:t>
      </w:r>
    </w:p>
    <w:p>
      <w:pPr>
        <w:pStyle w:val="RUZBullet"/>
        <w:widowControl/>
      </w:pPr>
      <w:r>
        <w:rPr>
          <w:rFonts w:ascii="Arial" w:hAnsi="Arial"/>
          <w:lang w:val="da-DK"/>
        </w:rPr>
        <w:t>• ændre km eller ruter</w:t>
      </w:r>
    </w:p>
    <w:p>
      <w:pPr>
        <w:pStyle w:val="RUZBullet"/>
        <w:widowControl/>
      </w:pPr>
      <w:r>
        <w:rPr>
          <w:rFonts w:ascii="Arial" w:hAnsi="Arial"/>
          <w:lang w:val="da-DK"/>
        </w:rPr>
        <w:t>• ændre diæter</w:t>
      </w:r>
    </w:p>
    <w:p>
      <w:pPr>
        <w:pStyle w:val="RUZBullet"/>
        <w:widowControl/>
      </w:pPr>
      <w:r>
        <w:rPr>
          <w:rFonts w:ascii="Arial" w:hAnsi="Arial"/>
          <w:lang w:val="da-DK"/>
        </w:rPr>
        <w:t>• oprette nye poster</w:t>
      </w:r>
    </w:p>
    <w:p>
      <w:pPr>
        <w:pStyle w:val="RUZBullet"/>
        <w:widowControl/>
      </w:pPr>
      <w:r>
        <w:rPr>
          <w:rFonts w:ascii="Arial" w:hAnsi="Arial"/>
          <w:lang w:val="da-DK"/>
        </w:rPr>
        <w:t>• splitte poster</w:t>
      </w:r>
    </w:p>
    <w:p>
      <w:pPr>
        <w:pStyle w:val="Heading2"/>
        <w:keepNext/>
        <w:widowControl/>
      </w:pPr>
      <w:r>
        <w:rPr>
          <w:rFonts w:ascii="Arial" w:hAnsi="Arial"/>
          <w:lang w:val="da-DK"/>
        </w:rPr>
        <w:t>5.3 Prokurakontrol</w:t>
      </w:r>
    </w:p>
    <w:p>
      <w:pPr>
        <w:widowControl/>
      </w:pPr>
      <w:r>
        <w:rPr>
          <w:rFonts w:ascii="Arial" w:hAnsi="Arial"/>
          <w:lang w:val="da-DK"/>
        </w:rPr>
        <w:t>En godkender kan ikke godkende beløb, der overstiger egen prokura. Begrænsningen håndhæves teknisk i løsningen.</w:t>
      </w:r>
    </w:p>
    <w:p>
      <w:pPr>
        <w:pStyle w:val="Heading1"/>
        <w:keepNext/>
        <w:pageBreakBefore/>
        <w:widowControl/>
      </w:pPr>
      <w:r>
        <w:rPr>
          <w:rFonts w:ascii="Arial" w:hAnsi="Arial"/>
          <w:lang w:val="da-DK"/>
        </w:rPr>
        <w:t>6. Lokal systemadministrator</w:t>
      </w:r>
    </w:p>
    <w:p>
      <w:pPr>
        <w:pStyle w:val="Heading2"/>
        <w:keepNext/>
        <w:widowControl/>
      </w:pPr>
      <w:r>
        <w:rPr>
          <w:rFonts w:ascii="Arial" w:hAnsi="Arial"/>
          <w:lang w:val="da-DK"/>
        </w:rPr>
        <w:t>6.1 Muligheder</w:t>
      </w:r>
    </w:p>
    <w:p>
      <w:pPr>
        <w:widowControl/>
      </w:pPr>
      <w:r>
        <w:rPr>
          <w:rFonts w:ascii="Arial" w:hAnsi="Arial"/>
          <w:lang w:val="da-DK"/>
        </w:rPr>
        <w:t>En lokal systemadministrator kan:</w:t>
      </w:r>
    </w:p>
    <w:p>
      <w:pPr>
        <w:pStyle w:val="RUZBullet"/>
        <w:widowControl/>
      </w:pPr>
      <w:r>
        <w:rPr>
          <w:rFonts w:ascii="Arial" w:hAnsi="Arial"/>
          <w:lang w:val="da-DK"/>
        </w:rPr>
        <w:t>• vedligeholde opsætning i det enkelte regnskab</w:t>
      </w:r>
    </w:p>
    <w:p>
      <w:pPr>
        <w:pStyle w:val="RUZBullet"/>
        <w:widowControl/>
      </w:pPr>
      <w:r>
        <w:rPr>
          <w:rFonts w:ascii="Arial" w:hAnsi="Arial"/>
          <w:lang w:val="da-DK"/>
        </w:rPr>
        <w:t>• administrere lokale konteringsopsætninger</w:t>
      </w:r>
    </w:p>
    <w:p>
      <w:pPr>
        <w:pStyle w:val="RUZBullet"/>
        <w:widowControl/>
      </w:pPr>
      <w:r>
        <w:rPr>
          <w:rFonts w:ascii="Arial" w:hAnsi="Arial"/>
          <w:lang w:val="da-DK"/>
        </w:rPr>
        <w:t>• vedligeholde lokale regler og parametre, hvor løsningen understøtter det</w:t>
      </w:r>
    </w:p>
    <w:p>
      <w:pPr>
        <w:pStyle w:val="RUZBullet"/>
        <w:widowControl/>
      </w:pPr>
      <w:r>
        <w:rPr>
          <w:rFonts w:ascii="Arial" w:hAnsi="Arial"/>
          <w:lang w:val="da-DK"/>
        </w:rPr>
        <w:t>• administrere brugere og roller inden for eget regnskab</w:t>
      </w:r>
    </w:p>
    <w:p>
      <w:pPr>
        <w:pStyle w:val="RUZBullet"/>
        <w:widowControl/>
      </w:pPr>
      <w:r>
        <w:rPr>
          <w:rFonts w:ascii="Arial" w:hAnsi="Arial"/>
          <w:lang w:val="da-DK"/>
        </w:rPr>
        <w:t>• understøtte den daglige drift og opsætning i det lokale regnskab</w:t>
      </w:r>
    </w:p>
    <w:p>
      <w:pPr>
        <w:widowControl/>
      </w:pPr>
      <w:r>
        <w:rPr>
          <w:rFonts w:ascii="Arial" w:hAnsi="Arial"/>
          <w:lang w:val="da-DK"/>
        </w:rPr>
        <w:t>Som led i lokal administration og support kan den lokale systemadministrator anvende "log ind som" inden for det zExpense-account/regnskab, hvor administratoren har adgang. Funktionen giver mulighed for at agere på vegne af brugere i regnskabet, herunder at se, oprette, rette og indsende afregninger, hvor dette følger af den konkrete adgang og opsætning.</w:t>
      </w:r>
    </w:p>
    <w:p>
      <w:pPr>
        <w:widowControl/>
      </w:pPr>
      <w:r>
        <w:rPr>
          <w:rFonts w:ascii="Arial" w:hAnsi="Arial"/>
          <w:lang w:val="da-DK"/>
        </w:rPr>
        <w:t>Den lokale systemadministrator kan desuden verificere afregninger, men kan ikke godkende afregninger, hverken på egne eller andres vegne.</w:t>
      </w:r>
    </w:p>
    <w:p>
      <w:pPr>
        <w:widowControl/>
      </w:pPr>
      <w:r>
        <w:rPr>
          <w:rFonts w:ascii="Arial" w:hAnsi="Arial"/>
          <w:lang w:val="da-DK"/>
        </w:rPr>
        <w:t>En lokal systemadministrator kan administrere flere regnskaber, men adgangen etableres særskilt for hvert regnskab.</w:t>
      </w:r>
    </w:p>
    <w:p>
      <w:pPr>
        <w:widowControl/>
      </w:pPr>
      <w:r>
        <w:rPr>
          <w:rFonts w:ascii="Arial" w:hAnsi="Arial"/>
          <w:lang w:val="da-DK"/>
        </w:rPr>
        <w:t>Den tekniske opsætning af et alias indgår ikke som en del af den lokale administrationsrolle i denne beskrivelse, da alias defineres i Navision.</w:t>
      </w:r>
    </w:p>
    <w:p>
      <w:pPr>
        <w:pStyle w:val="Heading2"/>
        <w:keepNext/>
        <w:widowControl/>
      </w:pPr>
      <w:r>
        <w:rPr>
          <w:rFonts w:ascii="Arial" w:hAnsi="Arial"/>
          <w:lang w:val="da-DK"/>
        </w:rPr>
        <w:t>6.2 Begrænsninger</w:t>
      </w:r>
    </w:p>
    <w:p>
      <w:pPr>
        <w:widowControl/>
      </w:pPr>
      <w:r>
        <w:rPr>
          <w:rFonts w:ascii="Arial" w:hAnsi="Arial"/>
          <w:lang w:val="da-DK"/>
        </w:rPr>
        <w:t>En lokal systemadministrator kan ikke:</w:t>
      </w:r>
    </w:p>
    <w:p>
      <w:pPr>
        <w:pStyle w:val="RUZBullet"/>
        <w:widowControl/>
      </w:pPr>
      <w:r>
        <w:rPr>
          <w:rFonts w:ascii="Arial" w:hAnsi="Arial"/>
          <w:lang w:val="da-DK"/>
        </w:rPr>
        <w:t>• ændre fastdefinerede systemopsætninger</w:t>
      </w:r>
    </w:p>
    <w:p>
      <w:pPr>
        <w:pStyle w:val="RUZBullet"/>
        <w:widowControl/>
      </w:pPr>
      <w:r>
        <w:rPr>
          <w:rFonts w:ascii="Arial" w:hAnsi="Arial"/>
          <w:lang w:val="da-DK"/>
        </w:rPr>
        <w:t>• godkende afregninger, hverken på egne eller andres vegne</w:t>
      </w:r>
    </w:p>
    <w:p>
      <w:pPr>
        <w:widowControl/>
      </w:pPr>
      <w:r>
        <w:rPr>
          <w:rFonts w:ascii="Arial" w:hAnsi="Arial"/>
          <w:lang w:val="da-DK"/>
        </w:rPr>
        <w:t>Lokal administration er dermed knyttet til opsætning, bruger- og rolleadministration, support og visse behandlingshandlinger inden for det enkelte regnskab, men ikke til overordnet systemstyring eller endelig godkendelse af afregninger.</w:t>
      </w:r>
    </w:p>
    <w:p>
      <w:pPr>
        <w:pStyle w:val="Heading2"/>
        <w:keepNext/>
        <w:widowControl/>
      </w:pPr>
      <w:r>
        <w:rPr>
          <w:rFonts w:ascii="Arial" w:hAnsi="Arial"/>
          <w:lang w:val="da-DK"/>
        </w:rPr>
        <w:t>6.3 Andengodkendelse ved administratorrettighed</w:t>
      </w:r>
    </w:p>
    <w:p>
      <w:pPr>
        <w:widowControl/>
      </w:pPr>
      <w:r>
        <w:rPr>
          <w:rFonts w:ascii="Arial" w:hAnsi="Arial"/>
          <w:lang w:val="da-DK"/>
        </w:rPr>
        <w:t>Tildeling af lokal administratorrettighed er underlagt andengodkendelse. Det betyder, at én person ikke alene kan etablere administratoradgangen uden efterfølgende godkendelse fra en anden person. Kontrollen understøtter funktionsadskillelse gennem et fireøjneprincip ved håndtering af den privilegerede administratorrettighed.</w:t>
      </w:r>
    </w:p>
    <w:p>
      <w:pPr>
        <w:pStyle w:val="Heading1"/>
        <w:keepNext/>
        <w:widowControl/>
      </w:pPr>
      <w:r>
        <w:rPr>
          <w:rFonts w:ascii="Arial" w:hAnsi="Arial"/>
          <w:lang w:val="da-DK"/>
        </w:rPr>
        <w:t>7. Supplerende funktioner og repræsentationsadgang</w:t>
      </w:r>
    </w:p>
    <w:p>
      <w:pPr>
        <w:pStyle w:val="Heading2"/>
        <w:keepNext/>
        <w:widowControl/>
      </w:pPr>
      <w:r>
        <w:rPr>
          <w:rFonts w:ascii="Arial" w:hAnsi="Arial"/>
          <w:lang w:val="da-DK"/>
        </w:rPr>
        <w:t>7.1 Controllerfunktion</w:t>
      </w:r>
    </w:p>
    <w:p>
      <w:pPr>
        <w:widowControl/>
      </w:pPr>
      <w:r>
        <w:rPr>
          <w:rFonts w:ascii="Arial" w:hAnsi="Arial"/>
          <w:lang w:val="da-DK"/>
        </w:rPr>
        <w:t>Controllerfunktionen realiseres gennem Se-adgang alle og giver se-adgang til afregninger på tværs i løsningen. Funktionen kan anvendes til kontrol, rapportering og opfølgning afhængigt af institutionens behov. Funktionen er ikke en selvstændig procesrolle i behandlingen af en afregning.</w:t>
      </w:r>
    </w:p>
    <w:p>
      <w:pPr>
        <w:pStyle w:val="Heading2"/>
        <w:keepNext/>
        <w:widowControl/>
      </w:pPr>
      <w:r>
        <w:rPr>
          <w:rFonts w:ascii="Arial" w:hAnsi="Arial"/>
          <w:lang w:val="da-DK"/>
        </w:rPr>
        <w:t>7.2 Sekretær</w:t>
      </w:r>
    </w:p>
    <w:p>
      <w:pPr>
        <w:widowControl/>
      </w:pPr>
      <w:r>
        <w:rPr>
          <w:rFonts w:ascii="Arial" w:hAnsi="Arial"/>
          <w:lang w:val="da-DK"/>
        </w:rPr>
        <w:t>En bruger kan opsættes som Sekretær og dermed få mulighed for at oprette og administrere afregninger på vegne af en anden bruger inden for den opsatte adgang. Sekretæradgangen giver ikke i sig selv adgang til at godkende afregninger.</w:t>
      </w:r>
    </w:p>
    <w:p>
      <w:pPr>
        <w:pStyle w:val="Heading2"/>
        <w:keepNext/>
        <w:widowControl/>
      </w:pPr>
      <w:r>
        <w:rPr>
          <w:rFonts w:ascii="Arial" w:hAnsi="Arial"/>
          <w:lang w:val="da-DK"/>
        </w:rPr>
        <w:t>7.3 Stedfortræder</w:t>
      </w:r>
    </w:p>
    <w:p>
      <w:pPr>
        <w:widowControl/>
      </w:pPr>
      <w:r>
        <w:rPr>
          <w:rFonts w:ascii="Arial" w:hAnsi="Arial"/>
          <w:lang w:val="da-DK"/>
        </w:rPr>
        <w:t>En bruger kan opsættes som Stedfortræder og midlertidigt handle på vegne af en anden bruger, fx ved fravær. De konkrete handlinger afhænger af den bruger, vedkommende er stedfortræder for, og den opsatte adgang. En stedfortræder kan derfor, afhængigt af opsætningen, oprette, indsende, verificere eller godkende afregninger på vegne af en anden bruger.</w:t>
      </w:r>
    </w:p>
    <w:p>
      <w:pPr>
        <w:pStyle w:val="Heading2"/>
        <w:keepNext/>
        <w:widowControl/>
      </w:pPr>
      <w:r>
        <w:rPr>
          <w:rFonts w:ascii="Arial" w:hAnsi="Arial"/>
          <w:lang w:val="da-DK"/>
        </w:rPr>
        <w:t>7.4 Log ind som</w:t>
      </w:r>
    </w:p>
    <w:p>
      <w:pPr>
        <w:widowControl/>
      </w:pPr>
      <w:r>
        <w:rPr>
          <w:rFonts w:ascii="Arial" w:hAnsi="Arial"/>
          <w:lang w:val="da-DK"/>
        </w:rPr>
        <w:t>Lokal systemadministrator kan som led i lokal administration og support anvende funktionen Log ind som til at agere på vegne af en bruger inden for det regnskab, hvor administratoren har adgang. Funktionen kan blandt andet give mulighed for at se, oprette, rette og indsende afregninger på vegne af brugeren, afhængigt af den konkrete adgang og opsætning.</w:t>
      </w:r>
    </w:p>
    <w:p>
      <w:pPr>
        <w:widowControl/>
      </w:pPr>
      <w:r>
        <w:rPr>
          <w:rFonts w:ascii="Arial" w:hAnsi="Arial"/>
          <w:lang w:val="da-DK"/>
        </w:rPr>
        <w:t>Log ind som er ikke en selvstændig rolle, men en repræsentationsfunktion knyttet til administratoradgangen. Funktionen giver ikke lokal systemadministrator adgang til at godkende afregninger på vegne af brugeren.</w:t>
      </w:r>
    </w:p>
    <w:p>
      <w:pPr>
        <w:pStyle w:val="Heading1"/>
        <w:keepNext/>
        <w:widowControl/>
      </w:pPr>
      <w:r>
        <w:rPr>
          <w:rFonts w:ascii="Arial" w:hAnsi="Arial"/>
          <w:lang w:val="da-DK"/>
        </w:rPr>
        <w:t>8. Funktionsadskillelse i løsningen</w:t>
      </w:r>
    </w:p>
    <w:p>
      <w:pPr>
        <w:pStyle w:val="Heading2"/>
        <w:keepNext/>
        <w:widowControl/>
      </w:pPr>
      <w:r>
        <w:rPr>
          <w:rFonts w:ascii="Arial" w:hAnsi="Arial"/>
          <w:lang w:val="da-DK"/>
        </w:rPr>
        <w:t>8.1 Overordnet princip</w:t>
      </w:r>
    </w:p>
    <w:p>
      <w:pPr>
        <w:widowControl/>
      </w:pPr>
      <w:r>
        <w:rPr>
          <w:rFonts w:ascii="Arial" w:hAnsi="Arial"/>
          <w:lang w:val="da-DK"/>
        </w:rPr>
        <w:t>Funktionsadskillelse er en central intern kontrol. Den skal sikre, at ingen enkeltstående person alene kan gennemføre alle handlinger i forbindelse med en kritisk finansiel proces, og at der er personmæssig adskillelse mellem disponering og godkendelse.</w:t>
      </w:r>
    </w:p>
    <w:p>
      <w:pPr>
        <w:widowControl/>
      </w:pPr>
      <w:r>
        <w:rPr>
          <w:rFonts w:ascii="Arial" w:hAnsi="Arial"/>
          <w:lang w:val="da-DK"/>
        </w:rPr>
        <w:t>I RejsUd med zExpense er princippet implementeret i en systemtilpasset form.</w:t>
      </w:r>
    </w:p>
    <w:p>
      <w:pPr>
        <w:pStyle w:val="Heading2"/>
        <w:keepNext/>
        <w:widowControl/>
      </w:pPr>
      <w:r>
        <w:rPr>
          <w:rFonts w:ascii="Arial" w:hAnsi="Arial"/>
          <w:lang w:val="da-DK"/>
        </w:rPr>
        <w:t>8.2 Den centrale regel</w:t>
      </w:r>
    </w:p>
    <w:p>
      <w:pPr>
        <w:widowControl/>
      </w:pPr>
      <w:r>
        <w:rPr>
          <w:rFonts w:ascii="Arial" w:hAnsi="Arial"/>
          <w:lang w:val="da-DK"/>
        </w:rPr>
        <w:t>Den centrale funktionsadskillelsesregel er, at den bruger, der har oprettet og indsendt en afregning som rejsende, ikke kan godkende den samme afregning.</w:t>
      </w:r>
    </w:p>
    <w:p>
      <w:pPr>
        <w:widowControl/>
      </w:pPr>
      <w:r>
        <w:rPr>
          <w:rFonts w:ascii="Arial" w:hAnsi="Arial"/>
          <w:lang w:val="da-DK"/>
        </w:rPr>
        <w:t>Det betyder samtidig:</w:t>
      </w:r>
    </w:p>
    <w:p>
      <w:pPr>
        <w:pStyle w:val="RUZBullet"/>
        <w:widowControl/>
      </w:pPr>
      <w:r>
        <w:rPr>
          <w:rFonts w:ascii="Arial" w:hAnsi="Arial"/>
          <w:lang w:val="da-DK"/>
        </w:rPr>
        <w:t>• En person kan godt verificere sin egen afregning, hvis personen også er opsat som attestant.</w:t>
      </w:r>
    </w:p>
    <w:p>
      <w:pPr>
        <w:pStyle w:val="RUZBullet"/>
        <w:widowControl/>
      </w:pPr>
      <w:r>
        <w:rPr>
          <w:rFonts w:ascii="Arial" w:hAnsi="Arial"/>
          <w:lang w:val="da-DK"/>
        </w:rPr>
        <w:t>• En attestant kan godt godkende en afregning, som vedkommende selv har verificeret.</w:t>
      </w:r>
    </w:p>
    <w:p>
      <w:pPr>
        <w:pStyle w:val="RUZBullet"/>
        <w:widowControl/>
      </w:pPr>
      <w:r>
        <w:rPr>
          <w:rFonts w:ascii="Arial" w:hAnsi="Arial"/>
          <w:lang w:val="da-DK"/>
        </w:rPr>
        <w:t>• Attestant og godkender kan derfor være samme person, så længe personen ikke er rejsende på den pågældende afregning.</w:t>
      </w:r>
    </w:p>
    <w:p>
      <w:pPr>
        <w:widowControl/>
      </w:pPr>
      <w:r>
        <w:rPr>
          <w:rFonts w:ascii="Arial" w:hAnsi="Arial"/>
          <w:lang w:val="da-DK"/>
        </w:rPr>
        <w:t>Løsningen håndhæver dermed ikke en absolut adskillelse mellem attestant og godkender. Den centrale skillelinje går mellem oprettelse/disponering som rejsende og endelig godkendelse som godkender.</w:t>
      </w:r>
    </w:p>
    <w:p>
      <w:pPr>
        <w:widowControl/>
      </w:pPr>
      <w:r>
        <w:rPr>
          <w:rFonts w:ascii="Arial" w:hAnsi="Arial"/>
          <w:lang w:val="da-DK"/>
        </w:rPr>
        <w:t>Administratorroller kan have adgang til at oprette, rette, indsende og verificere afregninger som led i administrativ adgang, support eller repræsentationsadgang. De kan derimod ikke foretage den endelige godkendelse. Endelig godkendelse er forbeholdt godkenderrollen og eventuelle stedfortrædere for godkendere inden for den opsatte workflow- og funktionsadskillelse.</w:t>
      </w:r>
    </w:p>
    <w:p>
      <w:pPr>
        <w:pStyle w:val="Heading1"/>
        <w:keepNext/>
        <w:widowControl/>
      </w:pPr>
      <w:r>
        <w:rPr>
          <w:rFonts w:ascii="Arial" w:hAnsi="Arial"/>
          <w:lang w:val="da-DK"/>
        </w:rPr>
        <w:t>9. Særlige adgange og kontrol</w:t>
      </w:r>
    </w:p>
    <w:p>
      <w:pPr>
        <w:widowControl/>
      </w:pPr>
      <w:r>
        <w:rPr>
          <w:rFonts w:ascii="Arial" w:hAnsi="Arial"/>
          <w:lang w:val="da-DK"/>
        </w:rPr>
        <w:t>Kombinationer af almindelige procesroller og udvidede eller repræsentationsbaserede adgange har betydning for institutionens kontrol. Det gælder især lokal administratoradgang, "log ind som", sekretærfunktion, stedfortræderadgang og controllerfunktionens udvidede se-adgang.</w:t>
      </w:r>
    </w:p>
    <w:p>
      <w:pPr>
        <w:widowControl/>
      </w:pPr>
      <w:r>
        <w:rPr>
          <w:rFonts w:ascii="Arial" w:hAnsi="Arial"/>
          <w:lang w:val="da-DK"/>
        </w:rPr>
        <w:t>Handlinger udført via administratoradgang, "log ind som" eller anden repræsentationsadgang kan efterprøves gennem historik, logning eller relevante rapporter. Rapporteringen udgør ikke nødvendigvis en fuldstændig aktivitetslog over alle systemhandlinger. For rapporterede handlinger vedrørende indsendelse og verifikation fremgår det, når handlingen er udført på vegne af en anden bruger.</w:t>
      </w:r>
    </w:p>
    <w:p>
      <w:pPr>
        <w:widowControl/>
      </w:pPr>
      <w:r>
        <w:rPr>
          <w:rFonts w:ascii="Arial" w:hAnsi="Arial"/>
          <w:lang w:val="da-DK"/>
        </w:rPr>
        <w:t>Den lokale administratorrettighed er desuden underlagt andengodkendelse ved tildeling. Sammen med begrænsningen på endelig godkendelse bidrager dette til kontrollen med privilegerede adgange i institutionen.</w:t>
      </w:r>
    </w:p>
    <w:p>
      <w:pPr>
        <w:pStyle w:val="Heading1"/>
        <w:keepNext/>
        <w:pageBreakBefore/>
        <w:widowControl/>
      </w:pPr>
      <w:r>
        <w:rPr>
          <w:rFonts w:ascii="Arial" w:hAnsi="Arial"/>
          <w:lang w:val="da-DK"/>
        </w:rPr>
        <w:t>10. Samlet kontrolmodel</w:t>
      </w:r>
    </w:p>
    <w:p>
      <w:pPr>
        <w:widowControl/>
      </w:pPr>
      <w:r>
        <w:rPr>
          <w:rFonts w:ascii="Arial" w:hAnsi="Arial"/>
          <w:lang w:val="da-DK"/>
        </w:rPr>
        <w:t>Kontrolmodellen kan sammenfattes i fire hovedprincipper:</w:t>
      </w:r>
    </w:p>
    <w:p>
      <w:pPr>
        <w:pStyle w:val="RUZBullet"/>
        <w:widowControl/>
      </w:pPr>
      <w:r>
        <w:rPr>
          <w:rFonts w:ascii="Arial" w:hAnsi="Arial"/>
          <w:lang w:val="da-DK"/>
        </w:rPr>
        <w:t>• Afregningen behandles gennem procesrollerne Rejsende, Attestant og Godkender.</w:t>
      </w:r>
    </w:p>
    <w:p>
      <w:pPr>
        <w:pStyle w:val="RUZBullet"/>
        <w:widowControl/>
      </w:pPr>
      <w:r>
        <w:rPr>
          <w:rFonts w:ascii="Arial" w:hAnsi="Arial"/>
          <w:lang w:val="da-DK"/>
        </w:rPr>
        <w:t>• Den bruger, der opretter og indsender afregningen som rejsende, kan ikke godkende den samme afregning.</w:t>
      </w:r>
    </w:p>
    <w:p>
      <w:pPr>
        <w:pStyle w:val="RUZBullet"/>
        <w:widowControl/>
      </w:pPr>
      <w:r>
        <w:rPr>
          <w:rFonts w:ascii="Arial" w:hAnsi="Arial"/>
          <w:lang w:val="da-DK"/>
        </w:rPr>
        <w:t>• Lokal administratoradgang er underlagt særskilte begrænsninger og andengodkendelse.</w:t>
      </w:r>
    </w:p>
    <w:p>
      <w:pPr>
        <w:pStyle w:val="RUZBullet"/>
        <w:widowControl/>
      </w:pPr>
      <w:r>
        <w:rPr>
          <w:rFonts w:ascii="Arial" w:hAnsi="Arial"/>
          <w:lang w:val="da-DK"/>
        </w:rPr>
        <w:t>• Handlinger udført via administrative eller repræsentationsbaserede adgange kan i relevant omfang efterprøves gennem historik, logning og rapportering.</w:t>
      </w:r>
    </w:p>
    <w:p>
      <w:pPr>
        <w:pStyle w:val="Heading1"/>
        <w:keepNext/>
        <w:widowControl/>
      </w:pPr>
      <w:r>
        <w:rPr>
          <w:rFonts w:ascii="Arial" w:hAnsi="Arial"/>
          <w:lang w:val="da-DK"/>
        </w:rPr>
        <w:t>11. Rolle- og funktionsmatrix</w:t>
      </w:r>
    </w:p>
    <w:p>
      <w:pPr>
        <w:widowControl/>
      </w:pPr>
      <w:r>
        <w:rPr>
          <w:rFonts w:ascii="Arial" w:hAnsi="Arial"/>
          <w:lang w:val="da-DK"/>
        </w:rPr>
        <w:t>Matrixen viser de centrale funktioner for procesrollerne og Lokal systemadministrator. Sekretær og Stedfortræder indgår ikke som selvstændige procesroller i matrixen, fordi deres muligheder afhænger af den bruger og adgang, de repræsenterer. Controllerfunktionen er en særskilt se-adgang og er beskrevet i afsnit 7.1.</w:t>
      </w:r>
    </w:p>
    <w:tbl>
      <w:tblPr>
        <w:tblStyle w:val="TableGrid"/>
        <w:tblW w:type="auto" w:w="0"/>
        <w:jc w:val="center"/>
        <w:tblLayout w:type="fixed"/>
        <w:tblLook w:firstColumn="1" w:firstRow="1" w:lastColumn="0" w:lastRow="0" w:noHBand="0" w:noVBand="1" w:val="04A0"/>
      </w:tblPr>
      <w:tblGrid>
        <w:gridCol w:w="1973"/>
        <w:gridCol w:w="1973"/>
        <w:gridCol w:w="1973"/>
        <w:gridCol w:w="1973"/>
        <w:gridCol w:w="1973"/>
      </w:tblGrid>
      <w:tr>
        <w:trPr>
          <w:tblHeader w:val="true"/>
        </w:trPr>
        <w:tc>
          <w:tcPr>
            <w:tcW w:type="dxa" w:w="3288"/>
            <w:shd w:fill="E7E6E6"/>
            <w:vAlign w:val="center"/>
          </w:tcPr>
          <w:p>
            <w:pPr>
              <w:jc w:val="left"/>
            </w:pPr>
            <w:r>
              <w:rPr>
                <w:rFonts w:ascii="Arial" w:hAnsi="Arial"/>
                <w:b/>
                <w:sz w:val="16"/>
              </w:rPr>
              <w:t>Handling / funktion</w:t>
            </w:r>
          </w:p>
        </w:tc>
        <w:tc>
          <w:tcPr>
            <w:tcW w:type="dxa" w:w="1360"/>
            <w:shd w:fill="E7E6E6"/>
            <w:vAlign w:val="center"/>
          </w:tcPr>
          <w:p>
            <w:pPr>
              <w:jc w:val="center"/>
            </w:pPr>
            <w:r>
              <w:rPr>
                <w:rFonts w:ascii="Arial" w:hAnsi="Arial"/>
                <w:b/>
                <w:sz w:val="16"/>
              </w:rPr>
              <w:t>Rejsende</w:t>
            </w:r>
          </w:p>
        </w:tc>
        <w:tc>
          <w:tcPr>
            <w:tcW w:type="dxa" w:w="1360"/>
            <w:shd w:fill="E7E6E6"/>
            <w:vAlign w:val="center"/>
          </w:tcPr>
          <w:p>
            <w:pPr>
              <w:jc w:val="center"/>
            </w:pPr>
            <w:r>
              <w:rPr>
                <w:rFonts w:ascii="Arial" w:hAnsi="Arial"/>
                <w:b/>
                <w:sz w:val="16"/>
              </w:rPr>
              <w:t>Attestant</w:t>
            </w:r>
          </w:p>
        </w:tc>
        <w:tc>
          <w:tcPr>
            <w:tcW w:type="dxa" w:w="1360"/>
            <w:shd w:fill="E7E6E6"/>
            <w:vAlign w:val="center"/>
          </w:tcPr>
          <w:p>
            <w:pPr>
              <w:jc w:val="center"/>
            </w:pPr>
            <w:r>
              <w:rPr>
                <w:rFonts w:ascii="Arial" w:hAnsi="Arial"/>
                <w:b/>
                <w:sz w:val="16"/>
              </w:rPr>
              <w:t>Godkender</w:t>
            </w:r>
          </w:p>
        </w:tc>
        <w:tc>
          <w:tcPr>
            <w:tcW w:type="dxa" w:w="2494"/>
            <w:shd w:fill="E7E6E6"/>
            <w:vAlign w:val="center"/>
          </w:tcPr>
          <w:p>
            <w:pPr>
              <w:jc w:val="center"/>
            </w:pPr>
            <w:r>
              <w:rPr>
                <w:rFonts w:ascii="Arial" w:hAnsi="Arial"/>
                <w:b/>
                <w:sz w:val="16"/>
              </w:rPr>
              <w:t>Lokal</w:t>
              <w:br/>
              <w:t>systemadministrator</w:t>
            </w:r>
          </w:p>
        </w:tc>
      </w:tr>
      <w:tr>
        <w:trPr>
          <w:cantSplit/>
        </w:trPr>
        <w:tc>
          <w:tcPr>
            <w:tcW w:type="dxa" w:w="3288"/>
            <w:tcMar>
              <w:top w:w="30" w:type="dxa"/>
              <w:start w:w="90" w:type="dxa"/>
              <w:bottom w:w="30" w:type="dxa"/>
              <w:end w:w="90" w:type="dxa"/>
            </w:tcMar>
            <w:vAlign w:val="center"/>
          </w:tcPr>
          <w:p>
            <w:pPr>
              <w:spacing w:after="0"/>
              <w:jc w:val="left"/>
            </w:pPr>
            <w:r>
              <w:rPr>
                <w:rFonts w:ascii="Arial" w:hAnsi="Arial"/>
                <w:sz w:val="16"/>
              </w:rPr>
              <w:t>Oprette afregning</w:t>
            </w:r>
          </w:p>
        </w:tc>
        <w:tc>
          <w:tcPr>
            <w:tcW w:type="dxa" w:w="1360"/>
            <w:tcMar>
              <w:top w:w="30" w:type="dxa"/>
              <w:start w:w="90" w:type="dxa"/>
              <w:bottom w:w="30" w:type="dxa"/>
              <w:end w:w="90" w:type="dxa"/>
            </w:tcMar>
            <w:vAlign w:val="center"/>
          </w:tcPr>
          <w:p>
            <w:pPr>
              <w:spacing w:after="0"/>
              <w:jc w:val="center"/>
            </w:pPr>
            <w:r>
              <w:rPr>
                <w:rFonts w:ascii="Arial" w:hAnsi="Arial"/>
                <w:sz w:val="16"/>
              </w:rPr>
              <w:t>Ja</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2494"/>
            <w:tcMar>
              <w:top w:w="30" w:type="dxa"/>
              <w:start w:w="90" w:type="dxa"/>
              <w:bottom w:w="30" w:type="dxa"/>
              <w:end w:w="90" w:type="dxa"/>
            </w:tcMar>
            <w:vAlign w:val="center"/>
          </w:tcPr>
          <w:p>
            <w:pPr>
              <w:spacing w:after="0"/>
              <w:jc w:val="center"/>
            </w:pPr>
            <w:r>
              <w:rPr>
                <w:rFonts w:ascii="Arial" w:hAnsi="Arial"/>
                <w:sz w:val="16"/>
              </w:rPr>
              <w:t>Ja</w:t>
            </w:r>
          </w:p>
        </w:tc>
      </w:tr>
      <w:tr>
        <w:trPr>
          <w:cantSplit/>
        </w:trPr>
        <w:tc>
          <w:tcPr>
            <w:tcW w:type="dxa" w:w="3288"/>
            <w:tcMar>
              <w:top w:w="30" w:type="dxa"/>
              <w:start w:w="90" w:type="dxa"/>
              <w:bottom w:w="30" w:type="dxa"/>
              <w:end w:w="90" w:type="dxa"/>
            </w:tcMar>
            <w:vAlign w:val="center"/>
          </w:tcPr>
          <w:p>
            <w:pPr>
              <w:spacing w:after="0"/>
              <w:jc w:val="left"/>
            </w:pPr>
            <w:r>
              <w:rPr>
                <w:rFonts w:ascii="Arial" w:hAnsi="Arial"/>
                <w:sz w:val="16"/>
              </w:rPr>
              <w:t>Redigere udgiftsposter</w:t>
            </w:r>
          </w:p>
        </w:tc>
        <w:tc>
          <w:tcPr>
            <w:tcW w:type="dxa" w:w="1360"/>
            <w:tcMar>
              <w:top w:w="30" w:type="dxa"/>
              <w:start w:w="90" w:type="dxa"/>
              <w:bottom w:w="30" w:type="dxa"/>
              <w:end w:w="90" w:type="dxa"/>
            </w:tcMar>
            <w:vAlign w:val="center"/>
          </w:tcPr>
          <w:p>
            <w:pPr>
              <w:spacing w:after="0"/>
              <w:jc w:val="center"/>
            </w:pPr>
            <w:r>
              <w:rPr>
                <w:rFonts w:ascii="Arial" w:hAnsi="Arial"/>
                <w:sz w:val="16"/>
              </w:rPr>
              <w:t>Ja</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2494"/>
            <w:tcMar>
              <w:top w:w="30" w:type="dxa"/>
              <w:start w:w="90" w:type="dxa"/>
              <w:bottom w:w="30" w:type="dxa"/>
              <w:end w:w="90" w:type="dxa"/>
            </w:tcMar>
            <w:vAlign w:val="center"/>
          </w:tcPr>
          <w:p>
            <w:pPr>
              <w:spacing w:after="0"/>
              <w:jc w:val="center"/>
            </w:pPr>
            <w:r>
              <w:rPr>
                <w:rFonts w:ascii="Arial" w:hAnsi="Arial"/>
                <w:sz w:val="16"/>
              </w:rPr>
              <w:t>Ja</w:t>
            </w:r>
          </w:p>
        </w:tc>
      </w:tr>
      <w:tr>
        <w:trPr>
          <w:cantSplit/>
        </w:trPr>
        <w:tc>
          <w:tcPr>
            <w:tcW w:type="dxa" w:w="3288"/>
            <w:tcMar>
              <w:top w:w="30" w:type="dxa"/>
              <w:start w:w="90" w:type="dxa"/>
              <w:bottom w:w="30" w:type="dxa"/>
              <w:end w:w="90" w:type="dxa"/>
            </w:tcMar>
            <w:vAlign w:val="center"/>
          </w:tcPr>
          <w:p>
            <w:pPr>
              <w:spacing w:after="0"/>
              <w:jc w:val="left"/>
            </w:pPr>
            <w:r>
              <w:rPr>
                <w:rFonts w:ascii="Arial" w:hAnsi="Arial"/>
                <w:sz w:val="16"/>
              </w:rPr>
              <w:t>Registrere km</w:t>
            </w:r>
          </w:p>
        </w:tc>
        <w:tc>
          <w:tcPr>
            <w:tcW w:type="dxa" w:w="1360"/>
            <w:tcMar>
              <w:top w:w="30" w:type="dxa"/>
              <w:start w:w="90" w:type="dxa"/>
              <w:bottom w:w="30" w:type="dxa"/>
              <w:end w:w="90" w:type="dxa"/>
            </w:tcMar>
            <w:vAlign w:val="center"/>
          </w:tcPr>
          <w:p>
            <w:pPr>
              <w:spacing w:after="0"/>
              <w:jc w:val="center"/>
            </w:pPr>
            <w:r>
              <w:rPr>
                <w:rFonts w:ascii="Arial" w:hAnsi="Arial"/>
                <w:sz w:val="16"/>
              </w:rPr>
              <w:t>Ja</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2494"/>
            <w:tcMar>
              <w:top w:w="30" w:type="dxa"/>
              <w:start w:w="90" w:type="dxa"/>
              <w:bottom w:w="30" w:type="dxa"/>
              <w:end w:w="90" w:type="dxa"/>
            </w:tcMar>
            <w:vAlign w:val="center"/>
          </w:tcPr>
          <w:p>
            <w:pPr>
              <w:spacing w:after="0"/>
              <w:jc w:val="center"/>
            </w:pPr>
            <w:r>
              <w:rPr>
                <w:rFonts w:ascii="Arial" w:hAnsi="Arial"/>
                <w:sz w:val="16"/>
              </w:rPr>
              <w:t>Ja</w:t>
            </w:r>
          </w:p>
        </w:tc>
      </w:tr>
      <w:tr>
        <w:trPr>
          <w:cantSplit/>
        </w:trPr>
        <w:tc>
          <w:tcPr>
            <w:tcW w:type="dxa" w:w="3288"/>
            <w:tcMar>
              <w:top w:w="30" w:type="dxa"/>
              <w:start w:w="90" w:type="dxa"/>
              <w:bottom w:w="30" w:type="dxa"/>
              <w:end w:w="90" w:type="dxa"/>
            </w:tcMar>
            <w:vAlign w:val="center"/>
          </w:tcPr>
          <w:p>
            <w:pPr>
              <w:spacing w:after="0"/>
              <w:jc w:val="left"/>
            </w:pPr>
            <w:r>
              <w:rPr>
                <w:rFonts w:ascii="Arial" w:hAnsi="Arial"/>
                <w:sz w:val="16"/>
              </w:rPr>
              <w:t>Registrere diæter</w:t>
            </w:r>
          </w:p>
        </w:tc>
        <w:tc>
          <w:tcPr>
            <w:tcW w:type="dxa" w:w="1360"/>
            <w:tcMar>
              <w:top w:w="30" w:type="dxa"/>
              <w:start w:w="90" w:type="dxa"/>
              <w:bottom w:w="30" w:type="dxa"/>
              <w:end w:w="90" w:type="dxa"/>
            </w:tcMar>
            <w:vAlign w:val="center"/>
          </w:tcPr>
          <w:p>
            <w:pPr>
              <w:spacing w:after="0"/>
              <w:jc w:val="center"/>
            </w:pPr>
            <w:r>
              <w:rPr>
                <w:rFonts w:ascii="Arial" w:hAnsi="Arial"/>
                <w:sz w:val="16"/>
              </w:rPr>
              <w:t>Ja</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2494"/>
            <w:tcMar>
              <w:top w:w="30" w:type="dxa"/>
              <w:start w:w="90" w:type="dxa"/>
              <w:bottom w:w="30" w:type="dxa"/>
              <w:end w:w="90" w:type="dxa"/>
            </w:tcMar>
            <w:vAlign w:val="center"/>
          </w:tcPr>
          <w:p>
            <w:pPr>
              <w:spacing w:after="0"/>
              <w:jc w:val="center"/>
            </w:pPr>
            <w:r>
              <w:rPr>
                <w:rFonts w:ascii="Arial" w:hAnsi="Arial"/>
                <w:sz w:val="16"/>
              </w:rPr>
              <w:t>Ja</w:t>
            </w:r>
          </w:p>
        </w:tc>
      </w:tr>
      <w:tr>
        <w:trPr>
          <w:cantSplit/>
        </w:trPr>
        <w:tc>
          <w:tcPr>
            <w:tcW w:type="dxa" w:w="3288"/>
            <w:tcMar>
              <w:top w:w="30" w:type="dxa"/>
              <w:start w:w="90" w:type="dxa"/>
              <w:bottom w:w="30" w:type="dxa"/>
              <w:end w:w="90" w:type="dxa"/>
            </w:tcMar>
            <w:vAlign w:val="center"/>
          </w:tcPr>
          <w:p>
            <w:pPr>
              <w:spacing w:after="0"/>
              <w:jc w:val="left"/>
            </w:pPr>
            <w:r>
              <w:rPr>
                <w:rFonts w:ascii="Arial" w:hAnsi="Arial"/>
                <w:sz w:val="16"/>
              </w:rPr>
              <w:t>Vedhæfte bilag</w:t>
            </w:r>
          </w:p>
        </w:tc>
        <w:tc>
          <w:tcPr>
            <w:tcW w:type="dxa" w:w="1360"/>
            <w:tcMar>
              <w:top w:w="30" w:type="dxa"/>
              <w:start w:w="90" w:type="dxa"/>
              <w:bottom w:w="30" w:type="dxa"/>
              <w:end w:w="90" w:type="dxa"/>
            </w:tcMar>
            <w:vAlign w:val="center"/>
          </w:tcPr>
          <w:p>
            <w:pPr>
              <w:spacing w:after="0"/>
              <w:jc w:val="center"/>
            </w:pPr>
            <w:r>
              <w:rPr>
                <w:rFonts w:ascii="Arial" w:hAnsi="Arial"/>
                <w:sz w:val="16"/>
              </w:rPr>
              <w:t>Ja</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2494"/>
            <w:tcMar>
              <w:top w:w="30" w:type="dxa"/>
              <w:start w:w="90" w:type="dxa"/>
              <w:bottom w:w="30" w:type="dxa"/>
              <w:end w:w="90" w:type="dxa"/>
            </w:tcMar>
            <w:vAlign w:val="center"/>
          </w:tcPr>
          <w:p>
            <w:pPr>
              <w:spacing w:after="0"/>
              <w:jc w:val="center"/>
            </w:pPr>
            <w:r>
              <w:rPr>
                <w:rFonts w:ascii="Arial" w:hAnsi="Arial"/>
                <w:sz w:val="16"/>
              </w:rPr>
              <w:t>Ja</w:t>
            </w:r>
          </w:p>
        </w:tc>
      </w:tr>
      <w:tr>
        <w:trPr>
          <w:cantSplit/>
        </w:trPr>
        <w:tc>
          <w:tcPr>
            <w:tcW w:type="dxa" w:w="3288"/>
            <w:tcMar>
              <w:top w:w="30" w:type="dxa"/>
              <w:start w:w="90" w:type="dxa"/>
              <w:bottom w:w="30" w:type="dxa"/>
              <w:end w:w="90" w:type="dxa"/>
            </w:tcMar>
            <w:vAlign w:val="center"/>
          </w:tcPr>
          <w:p>
            <w:pPr>
              <w:spacing w:after="0"/>
              <w:jc w:val="left"/>
            </w:pPr>
            <w:r>
              <w:rPr>
                <w:rFonts w:ascii="Arial" w:hAnsi="Arial"/>
                <w:sz w:val="16"/>
              </w:rPr>
              <w:t>Splitte poster</w:t>
            </w:r>
          </w:p>
        </w:tc>
        <w:tc>
          <w:tcPr>
            <w:tcW w:type="dxa" w:w="1360"/>
            <w:tcMar>
              <w:top w:w="30" w:type="dxa"/>
              <w:start w:w="90" w:type="dxa"/>
              <w:bottom w:w="30" w:type="dxa"/>
              <w:end w:w="90" w:type="dxa"/>
            </w:tcMar>
            <w:vAlign w:val="center"/>
          </w:tcPr>
          <w:p>
            <w:pPr>
              <w:spacing w:after="0"/>
              <w:jc w:val="center"/>
            </w:pPr>
            <w:r>
              <w:rPr>
                <w:rFonts w:ascii="Arial" w:hAnsi="Arial"/>
                <w:sz w:val="16"/>
              </w:rPr>
              <w:t>Ja</w:t>
            </w:r>
          </w:p>
        </w:tc>
        <w:tc>
          <w:tcPr>
            <w:tcW w:type="dxa" w:w="1360"/>
            <w:tcMar>
              <w:top w:w="30" w:type="dxa"/>
              <w:start w:w="90" w:type="dxa"/>
              <w:bottom w:w="30" w:type="dxa"/>
              <w:end w:w="90" w:type="dxa"/>
            </w:tcMar>
            <w:vAlign w:val="center"/>
          </w:tcPr>
          <w:p>
            <w:pPr>
              <w:spacing w:after="0"/>
              <w:jc w:val="center"/>
            </w:pPr>
            <w:r>
              <w:rPr>
                <w:rFonts w:ascii="Arial" w:hAnsi="Arial"/>
                <w:sz w:val="16"/>
              </w:rPr>
              <w:t>Ja</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2494"/>
            <w:tcMar>
              <w:top w:w="30" w:type="dxa"/>
              <w:start w:w="90" w:type="dxa"/>
              <w:bottom w:w="30" w:type="dxa"/>
              <w:end w:w="90" w:type="dxa"/>
            </w:tcMar>
            <w:vAlign w:val="center"/>
          </w:tcPr>
          <w:p>
            <w:pPr>
              <w:spacing w:after="0"/>
              <w:jc w:val="center"/>
            </w:pPr>
            <w:r>
              <w:rPr>
                <w:rFonts w:ascii="Arial" w:hAnsi="Arial"/>
                <w:sz w:val="16"/>
              </w:rPr>
              <w:t>Ja</w:t>
            </w:r>
          </w:p>
        </w:tc>
      </w:tr>
      <w:tr>
        <w:trPr>
          <w:cantSplit/>
        </w:trPr>
        <w:tc>
          <w:tcPr>
            <w:tcW w:type="dxa" w:w="3288"/>
            <w:tcMar>
              <w:top w:w="30" w:type="dxa"/>
              <w:start w:w="90" w:type="dxa"/>
              <w:bottom w:w="30" w:type="dxa"/>
              <w:end w:w="90" w:type="dxa"/>
            </w:tcMar>
            <w:vAlign w:val="center"/>
          </w:tcPr>
          <w:p>
            <w:pPr>
              <w:spacing w:after="0"/>
              <w:jc w:val="left"/>
            </w:pPr>
            <w:r>
              <w:rPr>
                <w:rFonts w:ascii="Arial" w:hAnsi="Arial"/>
                <w:sz w:val="16"/>
              </w:rPr>
              <w:t>Ændre kontering</w:t>
            </w:r>
          </w:p>
        </w:tc>
        <w:tc>
          <w:tcPr>
            <w:tcW w:type="dxa" w:w="1360"/>
            <w:tcMar>
              <w:top w:w="30" w:type="dxa"/>
              <w:start w:w="90" w:type="dxa"/>
              <w:bottom w:w="30" w:type="dxa"/>
              <w:end w:w="90" w:type="dxa"/>
            </w:tcMar>
            <w:vAlign w:val="center"/>
          </w:tcPr>
          <w:p>
            <w:pPr>
              <w:spacing w:after="0"/>
              <w:jc w:val="center"/>
            </w:pPr>
            <w:r>
              <w:rPr>
                <w:rFonts w:ascii="Arial" w:hAnsi="Arial"/>
                <w:sz w:val="16"/>
              </w:rPr>
              <w:t>Ja</w:t>
            </w:r>
          </w:p>
        </w:tc>
        <w:tc>
          <w:tcPr>
            <w:tcW w:type="dxa" w:w="1360"/>
            <w:tcMar>
              <w:top w:w="30" w:type="dxa"/>
              <w:start w:w="90" w:type="dxa"/>
              <w:bottom w:w="30" w:type="dxa"/>
              <w:end w:w="90" w:type="dxa"/>
            </w:tcMar>
            <w:vAlign w:val="center"/>
          </w:tcPr>
          <w:p>
            <w:pPr>
              <w:spacing w:after="0"/>
              <w:jc w:val="center"/>
            </w:pPr>
            <w:r>
              <w:rPr>
                <w:rFonts w:ascii="Arial" w:hAnsi="Arial"/>
                <w:sz w:val="16"/>
              </w:rPr>
              <w:t>Ja</w:t>
            </w:r>
          </w:p>
        </w:tc>
        <w:tc>
          <w:tcPr>
            <w:tcW w:type="dxa" w:w="1360"/>
            <w:tcMar>
              <w:top w:w="30" w:type="dxa"/>
              <w:start w:w="90" w:type="dxa"/>
              <w:bottom w:w="30" w:type="dxa"/>
              <w:end w:w="90" w:type="dxa"/>
            </w:tcMar>
            <w:vAlign w:val="center"/>
          </w:tcPr>
          <w:p>
            <w:pPr>
              <w:spacing w:after="0"/>
              <w:jc w:val="center"/>
            </w:pPr>
            <w:r>
              <w:rPr>
                <w:rFonts w:ascii="Arial" w:hAnsi="Arial"/>
                <w:sz w:val="16"/>
              </w:rPr>
              <w:t>Ja</w:t>
            </w:r>
          </w:p>
        </w:tc>
        <w:tc>
          <w:tcPr>
            <w:tcW w:type="dxa" w:w="2494"/>
            <w:tcMar>
              <w:top w:w="30" w:type="dxa"/>
              <w:start w:w="90" w:type="dxa"/>
              <w:bottom w:w="30" w:type="dxa"/>
              <w:end w:w="90" w:type="dxa"/>
            </w:tcMar>
            <w:vAlign w:val="center"/>
          </w:tcPr>
          <w:p>
            <w:pPr>
              <w:spacing w:after="0"/>
              <w:jc w:val="center"/>
            </w:pPr>
            <w:r>
              <w:rPr>
                <w:rFonts w:ascii="Arial" w:hAnsi="Arial"/>
                <w:sz w:val="16"/>
              </w:rPr>
              <w:t>Ja</w:t>
            </w:r>
          </w:p>
        </w:tc>
      </w:tr>
      <w:tr>
        <w:trPr>
          <w:cantSplit/>
        </w:trPr>
        <w:tc>
          <w:tcPr>
            <w:tcW w:type="dxa" w:w="3288"/>
            <w:tcMar>
              <w:top w:w="30" w:type="dxa"/>
              <w:start w:w="90" w:type="dxa"/>
              <w:bottom w:w="30" w:type="dxa"/>
              <w:end w:w="90" w:type="dxa"/>
            </w:tcMar>
            <w:vAlign w:val="center"/>
          </w:tcPr>
          <w:p>
            <w:pPr>
              <w:spacing w:after="0"/>
              <w:jc w:val="left"/>
            </w:pPr>
            <w:r>
              <w:rPr>
                <w:rFonts w:ascii="Arial" w:hAnsi="Arial"/>
                <w:sz w:val="16"/>
              </w:rPr>
              <w:t>Ændre moms</w:t>
            </w:r>
          </w:p>
        </w:tc>
        <w:tc>
          <w:tcPr>
            <w:tcW w:type="dxa" w:w="1360"/>
            <w:tcMar>
              <w:top w:w="30" w:type="dxa"/>
              <w:start w:w="90" w:type="dxa"/>
              <w:bottom w:w="30" w:type="dxa"/>
              <w:end w:w="90" w:type="dxa"/>
            </w:tcMar>
            <w:vAlign w:val="center"/>
          </w:tcPr>
          <w:p>
            <w:pPr>
              <w:spacing w:after="0"/>
              <w:jc w:val="center"/>
            </w:pPr>
            <w:r>
              <w:rPr>
                <w:rFonts w:ascii="Arial" w:hAnsi="Arial"/>
                <w:sz w:val="16"/>
              </w:rPr>
              <w:t>Ja</w:t>
            </w:r>
          </w:p>
        </w:tc>
        <w:tc>
          <w:tcPr>
            <w:tcW w:type="dxa" w:w="1360"/>
            <w:tcMar>
              <w:top w:w="30" w:type="dxa"/>
              <w:start w:w="90" w:type="dxa"/>
              <w:bottom w:w="30" w:type="dxa"/>
              <w:end w:w="90" w:type="dxa"/>
            </w:tcMar>
            <w:vAlign w:val="center"/>
          </w:tcPr>
          <w:p>
            <w:pPr>
              <w:spacing w:after="0"/>
              <w:jc w:val="center"/>
            </w:pPr>
            <w:r>
              <w:rPr>
                <w:rFonts w:ascii="Arial" w:hAnsi="Arial"/>
                <w:sz w:val="16"/>
              </w:rPr>
              <w:t>Ja</w:t>
            </w:r>
          </w:p>
        </w:tc>
        <w:tc>
          <w:tcPr>
            <w:tcW w:type="dxa" w:w="1360"/>
            <w:tcMar>
              <w:top w:w="30" w:type="dxa"/>
              <w:start w:w="90" w:type="dxa"/>
              <w:bottom w:w="30" w:type="dxa"/>
              <w:end w:w="90" w:type="dxa"/>
            </w:tcMar>
            <w:vAlign w:val="center"/>
          </w:tcPr>
          <w:p>
            <w:pPr>
              <w:spacing w:after="0"/>
              <w:jc w:val="center"/>
            </w:pPr>
            <w:r>
              <w:rPr>
                <w:rFonts w:ascii="Arial" w:hAnsi="Arial"/>
                <w:sz w:val="16"/>
              </w:rPr>
              <w:t>Ja</w:t>
            </w:r>
          </w:p>
        </w:tc>
        <w:tc>
          <w:tcPr>
            <w:tcW w:type="dxa" w:w="2494"/>
            <w:tcMar>
              <w:top w:w="30" w:type="dxa"/>
              <w:start w:w="90" w:type="dxa"/>
              <w:bottom w:w="30" w:type="dxa"/>
              <w:end w:w="90" w:type="dxa"/>
            </w:tcMar>
            <w:vAlign w:val="center"/>
          </w:tcPr>
          <w:p>
            <w:pPr>
              <w:spacing w:after="0"/>
              <w:jc w:val="center"/>
            </w:pPr>
            <w:r>
              <w:rPr>
                <w:rFonts w:ascii="Arial" w:hAnsi="Arial"/>
                <w:sz w:val="16"/>
              </w:rPr>
              <w:t>Ja</w:t>
            </w:r>
          </w:p>
        </w:tc>
      </w:tr>
      <w:tr>
        <w:trPr>
          <w:cantSplit/>
        </w:trPr>
        <w:tc>
          <w:tcPr>
            <w:tcW w:type="dxa" w:w="3288"/>
            <w:tcMar>
              <w:top w:w="30" w:type="dxa"/>
              <w:start w:w="90" w:type="dxa"/>
              <w:bottom w:w="30" w:type="dxa"/>
              <w:end w:w="90" w:type="dxa"/>
            </w:tcMar>
            <w:vAlign w:val="center"/>
          </w:tcPr>
          <w:p>
            <w:pPr>
              <w:spacing w:after="0"/>
              <w:jc w:val="left"/>
            </w:pPr>
            <w:r>
              <w:rPr>
                <w:rFonts w:ascii="Arial" w:hAnsi="Arial"/>
                <w:sz w:val="16"/>
              </w:rPr>
              <w:t>Ændre bogføringsdato</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1360"/>
            <w:tcMar>
              <w:top w:w="30" w:type="dxa"/>
              <w:start w:w="90" w:type="dxa"/>
              <w:bottom w:w="30" w:type="dxa"/>
              <w:end w:w="90" w:type="dxa"/>
            </w:tcMar>
            <w:vAlign w:val="center"/>
          </w:tcPr>
          <w:p>
            <w:pPr>
              <w:spacing w:after="0"/>
              <w:jc w:val="center"/>
            </w:pPr>
            <w:r>
              <w:rPr>
                <w:rFonts w:ascii="Arial" w:hAnsi="Arial"/>
                <w:sz w:val="16"/>
              </w:rPr>
              <w:t>Ja</w:t>
            </w:r>
          </w:p>
        </w:tc>
        <w:tc>
          <w:tcPr>
            <w:tcW w:type="dxa" w:w="1360"/>
            <w:tcMar>
              <w:top w:w="30" w:type="dxa"/>
              <w:start w:w="90" w:type="dxa"/>
              <w:bottom w:w="30" w:type="dxa"/>
              <w:end w:w="90" w:type="dxa"/>
            </w:tcMar>
            <w:vAlign w:val="center"/>
          </w:tcPr>
          <w:p>
            <w:pPr>
              <w:spacing w:after="0"/>
              <w:jc w:val="center"/>
            </w:pPr>
            <w:r>
              <w:rPr>
                <w:rFonts w:ascii="Arial" w:hAnsi="Arial"/>
                <w:sz w:val="16"/>
              </w:rPr>
              <w:t>Ja</w:t>
            </w:r>
          </w:p>
        </w:tc>
        <w:tc>
          <w:tcPr>
            <w:tcW w:type="dxa" w:w="2494"/>
            <w:tcMar>
              <w:top w:w="30" w:type="dxa"/>
              <w:start w:w="90" w:type="dxa"/>
              <w:bottom w:w="30" w:type="dxa"/>
              <w:end w:w="90" w:type="dxa"/>
            </w:tcMar>
            <w:vAlign w:val="center"/>
          </w:tcPr>
          <w:p>
            <w:pPr>
              <w:spacing w:after="0"/>
              <w:jc w:val="center"/>
            </w:pPr>
            <w:r>
              <w:rPr>
                <w:rFonts w:ascii="Arial" w:hAnsi="Arial"/>
                <w:sz w:val="16"/>
              </w:rPr>
              <w:t>Ja</w:t>
            </w:r>
          </w:p>
        </w:tc>
      </w:tr>
      <w:tr>
        <w:trPr>
          <w:cantSplit/>
        </w:trPr>
        <w:tc>
          <w:tcPr>
            <w:tcW w:type="dxa" w:w="3288"/>
            <w:tcMar>
              <w:top w:w="30" w:type="dxa"/>
              <w:start w:w="90" w:type="dxa"/>
              <w:bottom w:w="30" w:type="dxa"/>
              <w:end w:w="90" w:type="dxa"/>
            </w:tcMar>
            <w:vAlign w:val="center"/>
          </w:tcPr>
          <w:p>
            <w:pPr>
              <w:spacing w:after="0"/>
              <w:jc w:val="left"/>
            </w:pPr>
            <w:r>
              <w:rPr>
                <w:rFonts w:ascii="Arial" w:hAnsi="Arial"/>
                <w:sz w:val="16"/>
              </w:rPr>
              <w:t>Indsende afregning</w:t>
            </w:r>
          </w:p>
        </w:tc>
        <w:tc>
          <w:tcPr>
            <w:tcW w:type="dxa" w:w="1360"/>
            <w:tcMar>
              <w:top w:w="30" w:type="dxa"/>
              <w:start w:w="90" w:type="dxa"/>
              <w:bottom w:w="30" w:type="dxa"/>
              <w:end w:w="90" w:type="dxa"/>
            </w:tcMar>
            <w:vAlign w:val="center"/>
          </w:tcPr>
          <w:p>
            <w:pPr>
              <w:spacing w:after="0"/>
              <w:jc w:val="center"/>
            </w:pPr>
            <w:r>
              <w:rPr>
                <w:rFonts w:ascii="Arial" w:hAnsi="Arial"/>
                <w:sz w:val="16"/>
              </w:rPr>
              <w:t>Ja</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2494"/>
            <w:tcMar>
              <w:top w:w="30" w:type="dxa"/>
              <w:start w:w="90" w:type="dxa"/>
              <w:bottom w:w="30" w:type="dxa"/>
              <w:end w:w="90" w:type="dxa"/>
            </w:tcMar>
            <w:vAlign w:val="center"/>
          </w:tcPr>
          <w:p>
            <w:pPr>
              <w:spacing w:after="0"/>
              <w:jc w:val="center"/>
            </w:pPr>
            <w:r>
              <w:rPr>
                <w:rFonts w:ascii="Arial" w:hAnsi="Arial"/>
                <w:sz w:val="16"/>
              </w:rPr>
              <w:t>Ja</w:t>
            </w:r>
          </w:p>
        </w:tc>
      </w:tr>
      <w:tr>
        <w:trPr>
          <w:cantSplit/>
        </w:trPr>
        <w:tc>
          <w:tcPr>
            <w:tcW w:type="dxa" w:w="3288"/>
            <w:tcMar>
              <w:top w:w="30" w:type="dxa"/>
              <w:start w:w="90" w:type="dxa"/>
              <w:bottom w:w="30" w:type="dxa"/>
              <w:end w:w="90" w:type="dxa"/>
            </w:tcMar>
            <w:vAlign w:val="center"/>
          </w:tcPr>
          <w:p>
            <w:pPr>
              <w:spacing w:after="0"/>
              <w:jc w:val="left"/>
            </w:pPr>
            <w:r>
              <w:rPr>
                <w:rFonts w:ascii="Arial" w:hAnsi="Arial"/>
                <w:sz w:val="16"/>
              </w:rPr>
              <w:t>Verificere afregning</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1360"/>
            <w:tcMar>
              <w:top w:w="30" w:type="dxa"/>
              <w:start w:w="90" w:type="dxa"/>
              <w:bottom w:w="30" w:type="dxa"/>
              <w:end w:w="90" w:type="dxa"/>
            </w:tcMar>
            <w:vAlign w:val="center"/>
          </w:tcPr>
          <w:p>
            <w:pPr>
              <w:spacing w:after="0"/>
              <w:jc w:val="center"/>
            </w:pPr>
            <w:r>
              <w:rPr>
                <w:rFonts w:ascii="Arial" w:hAnsi="Arial"/>
                <w:sz w:val="16"/>
              </w:rPr>
              <w:t>Ja</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2494"/>
            <w:tcMar>
              <w:top w:w="30" w:type="dxa"/>
              <w:start w:w="90" w:type="dxa"/>
              <w:bottom w:w="30" w:type="dxa"/>
              <w:end w:w="90" w:type="dxa"/>
            </w:tcMar>
            <w:vAlign w:val="center"/>
          </w:tcPr>
          <w:p>
            <w:pPr>
              <w:spacing w:after="0"/>
              <w:jc w:val="center"/>
            </w:pPr>
            <w:r>
              <w:rPr>
                <w:rFonts w:ascii="Arial" w:hAnsi="Arial"/>
                <w:sz w:val="16"/>
              </w:rPr>
              <w:t>Ja</w:t>
            </w:r>
          </w:p>
        </w:tc>
      </w:tr>
      <w:tr>
        <w:trPr>
          <w:cantSplit/>
        </w:trPr>
        <w:tc>
          <w:tcPr>
            <w:tcW w:type="dxa" w:w="3288"/>
            <w:tcMar>
              <w:top w:w="30" w:type="dxa"/>
              <w:start w:w="90" w:type="dxa"/>
              <w:bottom w:w="30" w:type="dxa"/>
              <w:end w:w="90" w:type="dxa"/>
            </w:tcMar>
            <w:vAlign w:val="center"/>
          </w:tcPr>
          <w:p>
            <w:pPr>
              <w:spacing w:after="0"/>
              <w:jc w:val="left"/>
            </w:pPr>
            <w:r>
              <w:rPr>
                <w:rFonts w:ascii="Arial" w:hAnsi="Arial"/>
                <w:sz w:val="16"/>
              </w:rPr>
              <w:t>Returnere afregning</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1360"/>
            <w:tcMar>
              <w:top w:w="30" w:type="dxa"/>
              <w:start w:w="90" w:type="dxa"/>
              <w:bottom w:w="30" w:type="dxa"/>
              <w:end w:w="90" w:type="dxa"/>
            </w:tcMar>
            <w:vAlign w:val="center"/>
          </w:tcPr>
          <w:p>
            <w:pPr>
              <w:spacing w:after="0"/>
              <w:jc w:val="center"/>
            </w:pPr>
            <w:r>
              <w:rPr>
                <w:rFonts w:ascii="Arial" w:hAnsi="Arial"/>
                <w:sz w:val="16"/>
              </w:rPr>
              <w:t>Ja</w:t>
            </w:r>
          </w:p>
        </w:tc>
        <w:tc>
          <w:tcPr>
            <w:tcW w:type="dxa" w:w="1360"/>
            <w:tcMar>
              <w:top w:w="30" w:type="dxa"/>
              <w:start w:w="90" w:type="dxa"/>
              <w:bottom w:w="30" w:type="dxa"/>
              <w:end w:w="90" w:type="dxa"/>
            </w:tcMar>
            <w:vAlign w:val="center"/>
          </w:tcPr>
          <w:p>
            <w:pPr>
              <w:spacing w:after="0"/>
              <w:jc w:val="center"/>
            </w:pPr>
            <w:r>
              <w:rPr>
                <w:rFonts w:ascii="Arial" w:hAnsi="Arial"/>
                <w:sz w:val="16"/>
              </w:rPr>
              <w:t>Ja</w:t>
            </w:r>
          </w:p>
        </w:tc>
        <w:tc>
          <w:tcPr>
            <w:tcW w:type="dxa" w:w="2494"/>
            <w:tcMar>
              <w:top w:w="30" w:type="dxa"/>
              <w:start w:w="90" w:type="dxa"/>
              <w:bottom w:w="30" w:type="dxa"/>
              <w:end w:w="90" w:type="dxa"/>
            </w:tcMar>
            <w:vAlign w:val="center"/>
          </w:tcPr>
          <w:p>
            <w:pPr>
              <w:spacing w:after="0"/>
              <w:jc w:val="center"/>
            </w:pPr>
            <w:r>
              <w:rPr>
                <w:rFonts w:ascii="Arial" w:hAnsi="Arial"/>
                <w:sz w:val="16"/>
              </w:rPr>
              <w:t>Ja</w:t>
            </w:r>
          </w:p>
        </w:tc>
      </w:tr>
      <w:tr>
        <w:trPr>
          <w:cantSplit/>
        </w:trPr>
        <w:tc>
          <w:tcPr>
            <w:tcW w:type="dxa" w:w="3288"/>
            <w:tcMar>
              <w:top w:w="30" w:type="dxa"/>
              <w:start w:w="90" w:type="dxa"/>
              <w:bottom w:w="30" w:type="dxa"/>
              <w:end w:w="90" w:type="dxa"/>
            </w:tcMar>
            <w:vAlign w:val="center"/>
          </w:tcPr>
          <w:p>
            <w:pPr>
              <w:spacing w:after="0"/>
              <w:jc w:val="left"/>
            </w:pPr>
            <w:r>
              <w:rPr>
                <w:rFonts w:ascii="Arial" w:hAnsi="Arial"/>
                <w:sz w:val="16"/>
              </w:rPr>
              <w:t>Sende til anden attestant</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1360"/>
            <w:tcMar>
              <w:top w:w="30" w:type="dxa"/>
              <w:start w:w="90" w:type="dxa"/>
              <w:bottom w:w="30" w:type="dxa"/>
              <w:end w:w="90" w:type="dxa"/>
            </w:tcMar>
            <w:vAlign w:val="center"/>
          </w:tcPr>
          <w:p>
            <w:pPr>
              <w:spacing w:after="0"/>
              <w:jc w:val="center"/>
            </w:pPr>
            <w:r>
              <w:rPr>
                <w:rFonts w:ascii="Arial" w:hAnsi="Arial"/>
                <w:sz w:val="16"/>
              </w:rPr>
              <w:t>Ja</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2494"/>
            <w:tcMar>
              <w:top w:w="30" w:type="dxa"/>
              <w:start w:w="90" w:type="dxa"/>
              <w:bottom w:w="30" w:type="dxa"/>
              <w:end w:w="90" w:type="dxa"/>
            </w:tcMar>
            <w:vAlign w:val="center"/>
          </w:tcPr>
          <w:p>
            <w:pPr>
              <w:spacing w:after="0"/>
              <w:jc w:val="center"/>
            </w:pPr>
            <w:r>
              <w:rPr>
                <w:rFonts w:ascii="Arial" w:hAnsi="Arial"/>
                <w:sz w:val="16"/>
              </w:rPr>
              <w:t>Ja</w:t>
            </w:r>
          </w:p>
        </w:tc>
      </w:tr>
      <w:tr>
        <w:trPr>
          <w:cantSplit/>
        </w:trPr>
        <w:tc>
          <w:tcPr>
            <w:tcW w:type="dxa" w:w="3288"/>
            <w:tcMar>
              <w:top w:w="30" w:type="dxa"/>
              <w:start w:w="90" w:type="dxa"/>
              <w:bottom w:w="30" w:type="dxa"/>
              <w:end w:w="90" w:type="dxa"/>
            </w:tcMar>
            <w:vAlign w:val="center"/>
          </w:tcPr>
          <w:p>
            <w:pPr>
              <w:spacing w:after="0"/>
              <w:jc w:val="left"/>
            </w:pPr>
            <w:r>
              <w:rPr>
                <w:rFonts w:ascii="Arial" w:hAnsi="Arial"/>
                <w:sz w:val="16"/>
              </w:rPr>
              <w:t>Sende til godkender</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1360"/>
            <w:tcMar>
              <w:top w:w="30" w:type="dxa"/>
              <w:start w:w="90" w:type="dxa"/>
              <w:bottom w:w="30" w:type="dxa"/>
              <w:end w:w="90" w:type="dxa"/>
            </w:tcMar>
            <w:vAlign w:val="center"/>
          </w:tcPr>
          <w:p>
            <w:pPr>
              <w:spacing w:after="0"/>
              <w:jc w:val="center"/>
            </w:pPr>
            <w:r>
              <w:rPr>
                <w:rFonts w:ascii="Arial" w:hAnsi="Arial"/>
                <w:sz w:val="16"/>
              </w:rPr>
              <w:t>Ja</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2494"/>
            <w:tcMar>
              <w:top w:w="30" w:type="dxa"/>
              <w:start w:w="90" w:type="dxa"/>
              <w:bottom w:w="30" w:type="dxa"/>
              <w:end w:w="90" w:type="dxa"/>
            </w:tcMar>
            <w:vAlign w:val="center"/>
          </w:tcPr>
          <w:p>
            <w:pPr>
              <w:spacing w:after="0"/>
              <w:jc w:val="center"/>
            </w:pPr>
            <w:r>
              <w:rPr>
                <w:rFonts w:ascii="Arial" w:hAnsi="Arial"/>
                <w:sz w:val="16"/>
              </w:rPr>
              <w:t>Ja</w:t>
            </w:r>
          </w:p>
        </w:tc>
      </w:tr>
      <w:tr>
        <w:trPr>
          <w:cantSplit/>
        </w:trPr>
        <w:tc>
          <w:tcPr>
            <w:tcW w:type="dxa" w:w="3288"/>
            <w:tcMar>
              <w:top w:w="30" w:type="dxa"/>
              <w:start w:w="90" w:type="dxa"/>
              <w:bottom w:w="30" w:type="dxa"/>
              <w:end w:w="90" w:type="dxa"/>
            </w:tcMar>
            <w:vAlign w:val="center"/>
          </w:tcPr>
          <w:p>
            <w:pPr>
              <w:spacing w:after="0"/>
              <w:jc w:val="left"/>
            </w:pPr>
            <w:r>
              <w:rPr>
                <w:rFonts w:ascii="Arial" w:hAnsi="Arial"/>
                <w:sz w:val="16"/>
              </w:rPr>
              <w:t>Sende til anden godkender</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1360"/>
            <w:tcMar>
              <w:top w:w="30" w:type="dxa"/>
              <w:start w:w="90" w:type="dxa"/>
              <w:bottom w:w="30" w:type="dxa"/>
              <w:end w:w="90" w:type="dxa"/>
            </w:tcMar>
            <w:vAlign w:val="center"/>
          </w:tcPr>
          <w:p>
            <w:pPr>
              <w:spacing w:after="0"/>
              <w:jc w:val="center"/>
            </w:pPr>
            <w:r>
              <w:rPr>
                <w:rFonts w:ascii="Arial" w:hAnsi="Arial"/>
                <w:sz w:val="16"/>
              </w:rPr>
              <w:t>Ja</w:t>
            </w:r>
          </w:p>
        </w:tc>
        <w:tc>
          <w:tcPr>
            <w:tcW w:type="dxa" w:w="2494"/>
            <w:tcMar>
              <w:top w:w="30" w:type="dxa"/>
              <w:start w:w="90" w:type="dxa"/>
              <w:bottom w:w="30" w:type="dxa"/>
              <w:end w:w="90" w:type="dxa"/>
            </w:tcMar>
            <w:vAlign w:val="center"/>
          </w:tcPr>
          <w:p>
            <w:pPr>
              <w:spacing w:after="0"/>
              <w:jc w:val="center"/>
            </w:pPr>
            <w:r>
              <w:rPr>
                <w:rFonts w:ascii="Arial" w:hAnsi="Arial"/>
                <w:sz w:val="16"/>
              </w:rPr>
              <w:t>Ja</w:t>
            </w:r>
          </w:p>
        </w:tc>
      </w:tr>
      <w:tr>
        <w:trPr>
          <w:cantSplit/>
        </w:trPr>
        <w:tc>
          <w:tcPr>
            <w:tcW w:type="dxa" w:w="3288"/>
            <w:tcMar>
              <w:top w:w="30" w:type="dxa"/>
              <w:start w:w="90" w:type="dxa"/>
              <w:bottom w:w="30" w:type="dxa"/>
              <w:end w:w="90" w:type="dxa"/>
            </w:tcMar>
            <w:vAlign w:val="center"/>
          </w:tcPr>
          <w:p>
            <w:pPr>
              <w:spacing w:after="0"/>
              <w:jc w:val="left"/>
            </w:pPr>
            <w:r>
              <w:rPr>
                <w:rFonts w:ascii="Arial" w:hAnsi="Arial"/>
                <w:sz w:val="16"/>
              </w:rPr>
              <w:t>Godkende afregning</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1360"/>
            <w:tcMar>
              <w:top w:w="30" w:type="dxa"/>
              <w:start w:w="90" w:type="dxa"/>
              <w:bottom w:w="30" w:type="dxa"/>
              <w:end w:w="90" w:type="dxa"/>
            </w:tcMar>
            <w:vAlign w:val="center"/>
          </w:tcPr>
          <w:p>
            <w:pPr>
              <w:spacing w:after="0"/>
              <w:jc w:val="center"/>
            </w:pPr>
            <w:r>
              <w:rPr>
                <w:rFonts w:ascii="Arial" w:hAnsi="Arial"/>
                <w:sz w:val="16"/>
              </w:rPr>
              <w:t>Ja</w:t>
            </w:r>
          </w:p>
        </w:tc>
        <w:tc>
          <w:tcPr>
            <w:tcW w:type="dxa" w:w="2494"/>
            <w:tcMar>
              <w:top w:w="30" w:type="dxa"/>
              <w:start w:w="90" w:type="dxa"/>
              <w:bottom w:w="30" w:type="dxa"/>
              <w:end w:w="90" w:type="dxa"/>
            </w:tcMar>
            <w:vAlign w:val="center"/>
          </w:tcPr>
          <w:p>
            <w:pPr>
              <w:spacing w:after="0"/>
              <w:jc w:val="center"/>
            </w:pPr>
            <w:r>
              <w:rPr>
                <w:rFonts w:ascii="Arial" w:hAnsi="Arial"/>
                <w:sz w:val="16"/>
              </w:rPr>
              <w:t>Nej</w:t>
            </w:r>
          </w:p>
        </w:tc>
      </w:tr>
      <w:tr>
        <w:trPr>
          <w:cantSplit/>
        </w:trPr>
        <w:tc>
          <w:tcPr>
            <w:tcW w:type="dxa" w:w="3288"/>
            <w:tcMar>
              <w:top w:w="30" w:type="dxa"/>
              <w:start w:w="90" w:type="dxa"/>
              <w:bottom w:w="30" w:type="dxa"/>
              <w:end w:w="90" w:type="dxa"/>
            </w:tcMar>
            <w:vAlign w:val="center"/>
          </w:tcPr>
          <w:p>
            <w:pPr>
              <w:spacing w:after="0"/>
              <w:jc w:val="left"/>
            </w:pPr>
            <w:r>
              <w:rPr>
                <w:rFonts w:ascii="Arial" w:hAnsi="Arial"/>
                <w:sz w:val="16"/>
              </w:rPr>
              <w:t>Godkende egen afregning</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2494"/>
            <w:tcMar>
              <w:top w:w="30" w:type="dxa"/>
              <w:start w:w="90" w:type="dxa"/>
              <w:bottom w:w="30" w:type="dxa"/>
              <w:end w:w="90" w:type="dxa"/>
            </w:tcMar>
            <w:vAlign w:val="center"/>
          </w:tcPr>
          <w:p>
            <w:pPr>
              <w:spacing w:after="0"/>
              <w:jc w:val="center"/>
            </w:pPr>
            <w:r>
              <w:rPr>
                <w:rFonts w:ascii="Arial" w:hAnsi="Arial"/>
                <w:sz w:val="16"/>
              </w:rPr>
              <w:t>Nej</w:t>
            </w:r>
          </w:p>
        </w:tc>
      </w:tr>
      <w:tr>
        <w:trPr>
          <w:cantSplit/>
        </w:trPr>
        <w:tc>
          <w:tcPr>
            <w:tcW w:type="dxa" w:w="3288"/>
            <w:tcMar>
              <w:top w:w="30" w:type="dxa"/>
              <w:start w:w="90" w:type="dxa"/>
              <w:bottom w:w="30" w:type="dxa"/>
              <w:end w:w="90" w:type="dxa"/>
            </w:tcMar>
            <w:vAlign w:val="center"/>
          </w:tcPr>
          <w:p>
            <w:pPr>
              <w:spacing w:after="0"/>
              <w:jc w:val="left"/>
            </w:pPr>
            <w:r>
              <w:rPr>
                <w:rFonts w:ascii="Arial" w:hAnsi="Arial"/>
                <w:sz w:val="16"/>
              </w:rPr>
              <w:t>Log ind som / agere som bruger</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2494"/>
            <w:tcMar>
              <w:top w:w="30" w:type="dxa"/>
              <w:start w:w="90" w:type="dxa"/>
              <w:bottom w:w="30" w:type="dxa"/>
              <w:end w:w="90" w:type="dxa"/>
            </w:tcMar>
            <w:vAlign w:val="center"/>
          </w:tcPr>
          <w:p>
            <w:pPr>
              <w:spacing w:after="0"/>
              <w:jc w:val="center"/>
            </w:pPr>
            <w:r>
              <w:rPr>
                <w:rFonts w:ascii="Arial" w:hAnsi="Arial"/>
                <w:sz w:val="16"/>
              </w:rPr>
              <w:t>Ja</w:t>
            </w:r>
          </w:p>
        </w:tc>
      </w:tr>
      <w:tr>
        <w:trPr>
          <w:cantSplit/>
        </w:trPr>
        <w:tc>
          <w:tcPr>
            <w:tcW w:type="dxa" w:w="3288"/>
            <w:tcMar>
              <w:top w:w="30" w:type="dxa"/>
              <w:start w:w="90" w:type="dxa"/>
              <w:bottom w:w="30" w:type="dxa"/>
              <w:end w:w="90" w:type="dxa"/>
            </w:tcMar>
            <w:vAlign w:val="center"/>
          </w:tcPr>
          <w:p>
            <w:pPr>
              <w:spacing w:after="0"/>
              <w:jc w:val="left"/>
            </w:pPr>
            <w:r>
              <w:rPr>
                <w:rFonts w:ascii="Arial" w:hAnsi="Arial"/>
                <w:sz w:val="16"/>
              </w:rPr>
              <w:t>Administrere brugere</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2494"/>
            <w:tcMar>
              <w:top w:w="30" w:type="dxa"/>
              <w:start w:w="90" w:type="dxa"/>
              <w:bottom w:w="30" w:type="dxa"/>
              <w:end w:w="90" w:type="dxa"/>
            </w:tcMar>
            <w:vAlign w:val="center"/>
          </w:tcPr>
          <w:p>
            <w:pPr>
              <w:spacing w:after="0"/>
              <w:jc w:val="center"/>
            </w:pPr>
            <w:r>
              <w:rPr>
                <w:rFonts w:ascii="Arial" w:hAnsi="Arial"/>
                <w:sz w:val="16"/>
              </w:rPr>
              <w:t>Ja</w:t>
            </w:r>
          </w:p>
        </w:tc>
      </w:tr>
      <w:tr>
        <w:trPr>
          <w:cantSplit/>
        </w:trPr>
        <w:tc>
          <w:tcPr>
            <w:tcW w:type="dxa" w:w="3288"/>
            <w:tcMar>
              <w:top w:w="30" w:type="dxa"/>
              <w:start w:w="90" w:type="dxa"/>
              <w:bottom w:w="30" w:type="dxa"/>
              <w:end w:w="90" w:type="dxa"/>
            </w:tcMar>
            <w:vAlign w:val="center"/>
          </w:tcPr>
          <w:p>
            <w:pPr>
              <w:spacing w:after="0"/>
              <w:jc w:val="left"/>
            </w:pPr>
            <w:r>
              <w:rPr>
                <w:rFonts w:ascii="Arial" w:hAnsi="Arial"/>
                <w:sz w:val="16"/>
              </w:rPr>
              <w:t>Administrere roller</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2494"/>
            <w:tcMar>
              <w:top w:w="30" w:type="dxa"/>
              <w:start w:w="90" w:type="dxa"/>
              <w:bottom w:w="30" w:type="dxa"/>
              <w:end w:w="90" w:type="dxa"/>
            </w:tcMar>
            <w:vAlign w:val="center"/>
          </w:tcPr>
          <w:p>
            <w:pPr>
              <w:spacing w:after="0"/>
              <w:jc w:val="center"/>
            </w:pPr>
            <w:r>
              <w:rPr>
                <w:rFonts w:ascii="Arial" w:hAnsi="Arial"/>
                <w:sz w:val="16"/>
              </w:rPr>
              <w:t>Ja</w:t>
            </w:r>
          </w:p>
        </w:tc>
      </w:tr>
      <w:tr>
        <w:trPr>
          <w:cantSplit/>
        </w:trPr>
        <w:tc>
          <w:tcPr>
            <w:tcW w:type="dxa" w:w="3288"/>
            <w:tcMar>
              <w:top w:w="30" w:type="dxa"/>
              <w:start w:w="90" w:type="dxa"/>
              <w:bottom w:w="30" w:type="dxa"/>
              <w:end w:w="90" w:type="dxa"/>
            </w:tcMar>
            <w:vAlign w:val="center"/>
          </w:tcPr>
          <w:p>
            <w:pPr>
              <w:spacing w:after="0"/>
              <w:jc w:val="left"/>
            </w:pPr>
            <w:r>
              <w:rPr>
                <w:rFonts w:ascii="Arial" w:hAnsi="Arial"/>
                <w:sz w:val="16"/>
              </w:rPr>
              <w:t>Administrere lokal opsætning</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1360"/>
            <w:tcMar>
              <w:top w:w="30" w:type="dxa"/>
              <w:start w:w="90" w:type="dxa"/>
              <w:bottom w:w="30" w:type="dxa"/>
              <w:end w:w="90" w:type="dxa"/>
            </w:tcMar>
            <w:vAlign w:val="center"/>
          </w:tcPr>
          <w:p>
            <w:pPr>
              <w:spacing w:after="0"/>
              <w:jc w:val="center"/>
            </w:pPr>
            <w:r>
              <w:rPr>
                <w:rFonts w:ascii="Arial" w:hAnsi="Arial"/>
                <w:sz w:val="16"/>
              </w:rPr>
              <w:t>Nej</w:t>
            </w:r>
          </w:p>
        </w:tc>
        <w:tc>
          <w:tcPr>
            <w:tcW w:type="dxa" w:w="2494"/>
            <w:tcMar>
              <w:top w:w="30" w:type="dxa"/>
              <w:start w:w="90" w:type="dxa"/>
              <w:bottom w:w="30" w:type="dxa"/>
              <w:end w:w="90" w:type="dxa"/>
            </w:tcMar>
            <w:vAlign w:val="center"/>
          </w:tcPr>
          <w:p>
            <w:pPr>
              <w:spacing w:after="0"/>
              <w:jc w:val="center"/>
            </w:pPr>
            <w:r>
              <w:rPr>
                <w:rFonts w:ascii="Arial" w:hAnsi="Arial"/>
                <w:sz w:val="16"/>
              </w:rPr>
              <w:t>Ja</w:t>
            </w:r>
          </w:p>
        </w:tc>
      </w:tr>
    </w:tbl>
    <w:p>
      <w:pPr>
        <w:widowControl/>
        <w:spacing w:after="60" w:line="240" w:lineRule="auto"/>
      </w:pPr>
      <w:r>
        <w:rPr>
          <w:rFonts w:ascii="Arial" w:hAnsi="Arial"/>
          <w:sz w:val="18"/>
          <w:lang w:val="da-DK"/>
        </w:rPr>
        <w:t>Ja-markeringer for proceshandlinger under Lokal systemadministrator skal forstås som adgang via Log ind som eller anden relevant repræsentationsadgang. Handlingerne følger ikke af administratorrettigheden som en selvstændig procesrolle. Lokal systemadministrator kan ikke godkende afregninger, hverken på egne eller andres vegne.</w:t>
      </w:r>
    </w:p>
    <w:p>
      <w:pPr>
        <w:widowControl/>
        <w:spacing w:after="60" w:line="240" w:lineRule="auto"/>
      </w:pPr>
      <w:r>
        <w:rPr>
          <w:rFonts w:ascii="Arial" w:hAnsi="Arial"/>
          <w:sz w:val="18"/>
          <w:lang w:val="da-DK"/>
        </w:rPr>
        <w:t>Matrixen viser de handlinger, som de enkelte roller kan udføre. En person kan have flere roller. En rejsende kan derfor godt verificere sin egen afregning, hvis personen også er opsat som attestant.</w:t>
      </w:r>
    </w:p>
    <w:p>
      <w:pPr>
        <w:widowControl/>
        <w:spacing w:after="60" w:line="240" w:lineRule="auto"/>
      </w:pPr>
      <w:r>
        <w:rPr>
          <w:rFonts w:ascii="Arial" w:hAnsi="Arial"/>
          <w:sz w:val="18"/>
          <w:lang w:val="da-DK"/>
        </w:rPr>
        <w:t>Muligheden for at ændre moms afhænger af den lokale opsætning. Matrixen viser den generelle funktionelle adgang og skelner derfor ikke mellem Rejsende, Attestant og Godkender på dette punkt.</w:t>
      </w:r>
    </w:p>
    <w:sectPr w:rsidR="00FC693F" w:rsidRPr="0006063C" w:rsidSect="00034616">
      <w:footerReference w:type="default" r:id="rId9"/>
      <w:headerReference w:type="first" r:id="rId10"/>
      <w:headerReference w:type="default" r:id="rId11"/>
      <w:headerReference w:type="even" r:id="rId12"/>
      <w:pgSz w:w="11906" w:h="16838"/>
      <w:pgMar w:top="1247" w:right="1020" w:bottom="1134" w:left="1020" w:header="454" w:footer="45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sz w:val="18"/>
      </w:rPr>
      <w:t xml:space="preserve">Side </w:t>
    </w:r>
    <w:r>
      <w:rPr>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Pr>
    <w:r>
      <w:drawing>
        <wp:inline xmlns:a="http://schemas.openxmlformats.org/drawingml/2006/main" xmlns:pic="http://schemas.openxmlformats.org/drawingml/2006/picture">
          <wp:extent cx="1548000" cy="410220"/>
          <wp:docPr id="1" name="Picture 1"/>
          <wp:cNvGraphicFramePr>
            <a:graphicFrameLocks noChangeAspect="1"/>
          </wp:cNvGraphicFramePr>
          <a:graphic>
            <a:graphicData uri="http://schemas.openxmlformats.org/drawingml/2006/picture">
              <pic:pic>
                <pic:nvPicPr>
                  <pic:cNvPr id="0" name="oes_logo.png"/>
                  <pic:cNvPicPr/>
                </pic:nvPicPr>
                <pic:blipFill>
                  <a:blip r:embed="rId1"/>
                  <a:stretch>
                    <a:fillRect/>
                  </a:stretch>
                </pic:blipFill>
                <pic:spPr>
                  <a:xfrm>
                    <a:off x="0" y="0"/>
                    <a:ext cx="1548000" cy="410220"/>
                  </a:xfrm>
                  <a:prstGeom prst="rect"/>
                </pic:spPr>
              </pic:pic>
            </a:graphicData>
          </a:graphic>
        </wp:inline>
      </w:drawing>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Aptos Display" w:hAnsi="Aptos Display"/>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ascii="Aptos Display" w:hAnsi="Aptos Display"/>
      <w:b/>
      <w:bCs/>
      <w:color w:val="4F81BD" w:themeColor="accent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80" w:line="240" w:lineRule="auto" w:before="0"/>
      <w:contextualSpacing/>
    </w:pPr>
    <w:rPr>
      <w:rFonts w:asciiTheme="majorHAnsi" w:eastAsiaTheme="majorEastAsia" w:hAnsiTheme="majorHAnsi" w:cstheme="majorBidi" w:ascii="Aptos Display" w:hAnsi="Aptos Display"/>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Aptos" w:hAnsi="Aptos"/>
      <w:b w:val="0"/>
      <w:i/>
      <w:iCs/>
      <w:color w:val="4F81BD" w:themeColor="accent1"/>
      <w:spacing w:val="15"/>
      <w:sz w:val="23"/>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UZBullet">
    <w:name w:val="RUZ Bullet"/>
    <w:pPr>
      <w:keepLines w:val="0"/>
      <w:spacing w:after="40" w:line="252" w:lineRule="auto"/>
      <w:ind w:left="312" w:hanging="170"/>
    </w:pPr>
    <w:rPr>
      <w:rFonts w:ascii="Aptos" w:hAnsi="Aptos"/>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Rolle- og rettighedsbeskrivelse for RejsUd med zExpense</dc:title>
  <dc:subject>Teknisk beskrivelse af roller, rettigheder og funktionsadskillelse</dc:subject>
  <dc:creator/>
  <cp:keywords/>
  <dc:description/>
  <cp:lastModifiedBy/>
  <cp:revision>1</cp:revision>
  <dcterms:created xsi:type="dcterms:W3CDTF">2013-12-23T23:15:00Z</dcterms:created>
  <dcterms:modified xsi:type="dcterms:W3CDTF">2013-12-23T23:15:00Z</dcterms:modified>
  <cp:category/>
</cp:coreProperties>
</file>