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7643"/>
        <w:gridCol w:w="391"/>
        <w:gridCol w:w="1973"/>
      </w:tblGrid>
      <w:tr w:rsidR="004F3082" w14:paraId="31C6E739" w14:textId="77777777" w:rsidTr="00493EC0">
        <w:trPr>
          <w:trHeight w:hRule="exact" w:val="799"/>
        </w:trPr>
        <w:tc>
          <w:tcPr>
            <w:tcW w:w="7643" w:type="dxa"/>
          </w:tcPr>
          <w:sdt>
            <w:sdtPr>
              <w:alias w:val="Notat"/>
              <w:tag w:val="{&quot;templafy&quot;:{&quot;id&quot;:&quot;ef39ce32-48e5-470a-b8fc-99659695757d&quot;}}"/>
              <w:id w:val="1356384450"/>
              <w:placeholder>
                <w:docPart w:val="DefaultPlaceholder_-1854013440"/>
              </w:placeholder>
            </w:sdtPr>
            <w:sdtEndPr/>
            <w:sdtContent>
              <w:p w14:paraId="05B6358B" w14:textId="77777777" w:rsidR="009654E3" w:rsidRDefault="00CC48D7">
                <w:pPr>
                  <w:pStyle w:val="Template-Dokumentnavn"/>
                </w:pPr>
                <w:r>
                  <w:t>Notat</w:t>
                </w:r>
              </w:p>
            </w:sdtContent>
          </w:sdt>
        </w:tc>
        <w:tc>
          <w:tcPr>
            <w:tcW w:w="391" w:type="dxa"/>
            <w:tcBorders>
              <w:top w:val="nil"/>
              <w:bottom w:val="nil"/>
            </w:tcBorders>
          </w:tcPr>
          <w:p w14:paraId="3A30DA48" w14:textId="77777777" w:rsidR="004F3082" w:rsidRDefault="004F3082" w:rsidP="00493EC0"/>
        </w:tc>
        <w:tc>
          <w:tcPr>
            <w:tcW w:w="1973" w:type="dxa"/>
            <w:vMerge w:val="restart"/>
            <w:tcBorders>
              <w:top w:val="nil"/>
            </w:tcBorders>
          </w:tcPr>
          <w:bookmarkStart w:id="0" w:name="_Hlk61524942" w:displacedByCustomXml="next"/>
          <w:bookmarkStart w:id="1" w:name="SD_HideDocinfo" w:displacedByCustomXml="next"/>
          <w:sdt>
            <w:sdtPr>
              <w:alias w:val="Date"/>
              <w:tag w:val="{&quot;templafy&quot;:{&quot;id&quot;:&quot;81487c25-3277-44fd-bf8b-7ff262883a5b&quot;}}"/>
              <w:id w:val="1392930951"/>
              <w:placeholder>
                <w:docPart w:val="A1D40679643741AAB0F3B82DD4C41C43"/>
              </w:placeholder>
            </w:sdtPr>
            <w:sdtEndPr/>
            <w:sdtContent>
              <w:p w14:paraId="7F32CC40" w14:textId="2EF2D08F" w:rsidR="009654E3" w:rsidRPr="007A4006" w:rsidRDefault="00EA396C">
                <w:pPr>
                  <w:pStyle w:val="Template-Dato"/>
                </w:pPr>
                <w:r>
                  <w:t>14</w:t>
                </w:r>
                <w:r w:rsidR="00D66F34">
                  <w:t xml:space="preserve">. </w:t>
                </w:r>
                <w:r>
                  <w:t>juni</w:t>
                </w:r>
                <w:r w:rsidR="00977F1C">
                  <w:t xml:space="preserve"> 2024</w:t>
                </w:r>
              </w:p>
            </w:sdtContent>
          </w:sdt>
          <w:bookmarkEnd w:id="0"/>
          <w:p w14:paraId="5AD2BA1F" w14:textId="4A62DC3F" w:rsidR="00B26711" w:rsidRPr="007A4006" w:rsidRDefault="00EA396C" w:rsidP="00B17DF5">
            <w:pPr>
              <w:pStyle w:val="Template-INI"/>
            </w:pPr>
            <w:sdt>
              <w:sdtPr>
                <w:alias w:val="Unit"/>
                <w:tag w:val="{&quot;templafy&quot;:{&quot;id&quot;:&quot;46daef5c-3dac-4449-b009-ed89706db4a4&quot;}}"/>
                <w:id w:val="-983230950"/>
                <w:placeholder>
                  <w:docPart w:val="390683D767674595B6532F43FB53C7FB"/>
                </w:placeholder>
              </w:sdtPr>
              <w:sdtEndPr/>
              <w:sdtContent>
                <w:r w:rsidR="00CE2564" w:rsidRPr="007A4006">
                  <w:t xml:space="preserve"> </w:t>
                </w:r>
                <w:r w:rsidR="002222A3" w:rsidRPr="007A4006">
                  <w:t xml:space="preserve">2023-57 </w:t>
                </w:r>
              </w:sdtContent>
            </w:sdt>
            <w:r w:rsidR="00B26711" w:rsidRPr="007A4006">
              <w:t>/</w:t>
            </w:r>
            <w:sdt>
              <w:sdtPr>
                <w:alias w:val="CaseWorker"/>
                <w:tag w:val="{&quot;templafy&quot;:{&quot;id&quot;:&quot;7c319d52-0761-4e7b-834a-8349285d5812&quot;}}"/>
                <w:id w:val="-1691296200"/>
                <w:placeholder>
                  <w:docPart w:val="AEADD570ADB049EDBB6D46801896575B"/>
                </w:placeholder>
              </w:sdtPr>
              <w:sdtEndPr/>
              <w:sdtContent>
                <w:r w:rsidR="002222A3" w:rsidRPr="007A4006">
                  <w:t xml:space="preserve"> </w:t>
                </w:r>
                <w:r w:rsidR="00996CB9" w:rsidRPr="007A4006">
                  <w:t>Statsregnskab</w:t>
                </w:r>
              </w:sdtContent>
            </w:sdt>
          </w:p>
          <w:p w14:paraId="613B0F4D" w14:textId="77777777" w:rsidR="004F3082" w:rsidRPr="007A4006" w:rsidRDefault="00EA396C" w:rsidP="00B17DF5">
            <w:pPr>
              <w:pStyle w:val="Template-Dato"/>
            </w:pPr>
            <w:sdt>
              <w:sdtPr>
                <w:rPr>
                  <w:vanish/>
                </w:rPr>
                <w:alias w:val="group"/>
                <w:tag w:val="{&quot;templafy&quot;:{&quot;id&quot;:&quot;55d917f4-5d7d-4a62-8bcd-38c6d89a9722&quot;}}"/>
                <w:id w:val="-169661343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vanish/>
                    </w:rPr>
                    <w:alias w:val="Jnr"/>
                    <w:tag w:val="{&quot;templafy&quot;:{&quot;id&quot;:&quot;65d5eff2-6d3d-425b-bdd7-72e944a4fe40&quot;}}"/>
                    <w:id w:val="1192268978"/>
                    <w:placeholder>
                      <w:docPart w:val="0B292DEF3CA14AAFB3E9B2F13AAE0ADA"/>
                    </w:placeholder>
                  </w:sdtPr>
                  <w:sdtEndPr/>
                  <w:sdtContent>
                    <w:r w:rsidR="00CE2564" w:rsidRPr="007A4006">
                      <w:rPr>
                        <w:vanish/>
                      </w:rPr>
                      <w:t>J.nr.</w:t>
                    </w:r>
                  </w:sdtContent>
                </w:sdt>
                <w:r w:rsidR="00B26711" w:rsidRPr="007A4006">
                  <w:rPr>
                    <w:vanish/>
                  </w:rPr>
                  <w:t xml:space="preserve"> </w:t>
                </w:r>
                <w:sdt>
                  <w:sdtPr>
                    <w:rPr>
                      <w:vanish/>
                    </w:rPr>
                    <w:alias w:val="CaseNo"/>
                    <w:tag w:val="{&quot;templafy&quot;:{&quot;id&quot;:&quot;ece0dd8c-0d31-439b-a85e-7618773e5fbd&quot;}}"/>
                    <w:id w:val="-214687873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E2564" w:rsidRPr="007A4006">
                      <w:rPr>
                        <w:vanish/>
                      </w:rPr>
                      <w:t xml:space="preserve"> </w:t>
                    </w:r>
                  </w:sdtContent>
                </w:sdt>
              </w:sdtContent>
            </w:sdt>
            <w:r w:rsidR="00B26711" w:rsidRPr="007A4006">
              <w:t xml:space="preserve">  </w:t>
            </w:r>
            <w:bookmarkEnd w:id="1"/>
          </w:p>
        </w:tc>
      </w:tr>
      <w:tr w:rsidR="004F3082" w14:paraId="31AF9C52" w14:textId="77777777" w:rsidTr="00493EC0">
        <w:trPr>
          <w:trHeight w:val="340"/>
        </w:trPr>
        <w:tc>
          <w:tcPr>
            <w:tcW w:w="7643" w:type="dxa"/>
          </w:tcPr>
          <w:p w14:paraId="36A13EEA" w14:textId="77777777" w:rsidR="004F3082" w:rsidRDefault="004F3082" w:rsidP="00794A97"/>
        </w:tc>
        <w:tc>
          <w:tcPr>
            <w:tcW w:w="391" w:type="dxa"/>
            <w:tcBorders>
              <w:top w:val="nil"/>
              <w:bottom w:val="nil"/>
            </w:tcBorders>
          </w:tcPr>
          <w:p w14:paraId="62F75C3D" w14:textId="77777777" w:rsidR="004F3082" w:rsidRDefault="004F3082" w:rsidP="00493EC0"/>
        </w:tc>
        <w:tc>
          <w:tcPr>
            <w:tcW w:w="1973" w:type="dxa"/>
            <w:vMerge/>
            <w:tcBorders>
              <w:bottom w:val="nil"/>
            </w:tcBorders>
          </w:tcPr>
          <w:p w14:paraId="469A8A12" w14:textId="77777777" w:rsidR="004F3082" w:rsidRDefault="004F3082" w:rsidP="00794A97"/>
        </w:tc>
      </w:tr>
    </w:tbl>
    <w:sdt>
      <w:sdtPr>
        <w:alias w:val="Form.DossierTitle"/>
        <w:tag w:val="{&quot;templafy&quot;:{&quot;id&quot;:&quot;c1f86d06-4c6e-4ec1-8aec-da16b505c123&quot;}}"/>
        <w:id w:val="1863698861"/>
        <w:placeholder>
          <w:docPart w:val="33F08EBB50464A32821BC7FFD2DF5F63"/>
        </w:placeholder>
      </w:sdtPr>
      <w:sdtEndPr/>
      <w:sdtContent>
        <w:p w14:paraId="390CD014" w14:textId="7830B90F" w:rsidR="009654E3" w:rsidRDefault="00CC48D7">
          <w:pPr>
            <w:pStyle w:val="Overskrift1"/>
            <w:spacing w:before="0"/>
          </w:pPr>
          <w:r>
            <w:t>Ændringslog til statens kontoplan</w:t>
          </w:r>
          <w:r w:rsidR="00996CB9">
            <w:t xml:space="preserve"> – opdateret den </w:t>
          </w:r>
          <w:r w:rsidR="00EA396C">
            <w:t>14</w:t>
          </w:r>
          <w:r w:rsidR="00996CB9" w:rsidRPr="00585A52">
            <w:t xml:space="preserve">. </w:t>
          </w:r>
          <w:r w:rsidR="00EA396C">
            <w:t>juni</w:t>
          </w:r>
          <w:r w:rsidR="00977F1C">
            <w:t xml:space="preserve"> 2024</w:t>
          </w:r>
        </w:p>
      </w:sdtContent>
    </w:sdt>
    <w:p w14:paraId="3B976462" w14:textId="77777777" w:rsidR="00213022" w:rsidRDefault="00207B92" w:rsidP="0050375D">
      <w:r>
        <w:t>Med</w:t>
      </w:r>
      <w:r w:rsidR="00213022">
        <w:t xml:space="preserve"> virkning fra 1. januar 2023</w:t>
      </w:r>
      <w:r>
        <w:t xml:space="preserve"> er</w:t>
      </w:r>
      <w:r w:rsidR="00213022">
        <w:t xml:space="preserve"> </w:t>
      </w:r>
      <w:r w:rsidR="00F4702F">
        <w:t xml:space="preserve">denne </w:t>
      </w:r>
      <w:r w:rsidR="00213022">
        <w:t>ændringslog</w:t>
      </w:r>
      <w:r>
        <w:t xml:space="preserve"> til statens kontoplan</w:t>
      </w:r>
      <w:r w:rsidR="00F4702F">
        <w:t xml:space="preserve"> etableret</w:t>
      </w:r>
      <w:r w:rsidR="00213022">
        <w:t>.</w:t>
      </w:r>
    </w:p>
    <w:p w14:paraId="39F2EAA1" w14:textId="3E1C4D28" w:rsidR="00814985" w:rsidRDefault="00213022" w:rsidP="0050375D">
      <w:r>
        <w:t>I loggen fremgå</w:t>
      </w:r>
      <w:r w:rsidR="00F4702F">
        <w:t>r ændringer til statens kontoplan</w:t>
      </w:r>
      <w:r w:rsidR="00814985">
        <w:t xml:space="preserve"> samt </w:t>
      </w:r>
      <w:r w:rsidR="00597287">
        <w:t>hvilken type ændring, der er tale om</w:t>
      </w:r>
      <w:r w:rsidR="00207B92">
        <w:t xml:space="preserve"> fx ”ny konto</w:t>
      </w:r>
      <w:r w:rsidR="00F4702F">
        <w:t>” eller</w:t>
      </w:r>
      <w:r w:rsidR="00207B92">
        <w:t xml:space="preserve"> ”præcisering”</w:t>
      </w:r>
      <w:r w:rsidR="00814985">
        <w:t>.</w:t>
      </w:r>
      <w:r w:rsidR="00597287">
        <w:t xml:space="preserve"> Redaktionelle ændringer af konto</w:t>
      </w:r>
      <w:r w:rsidR="00207B92">
        <w:t xml:space="preserve">beskrivelserne </w:t>
      </w:r>
      <w:r w:rsidR="00F4702F">
        <w:t>medtages ikke i loggen</w:t>
      </w:r>
      <w:r w:rsidR="00207B92">
        <w:t>.</w:t>
      </w:r>
    </w:p>
    <w:p w14:paraId="371FF2F6" w14:textId="46EAAA17" w:rsidR="00555ABE" w:rsidRDefault="00814985" w:rsidP="0050375D">
      <w:pPr>
        <w:pBdr>
          <w:bottom w:val="single" w:sz="6" w:space="1" w:color="auto"/>
        </w:pBdr>
      </w:pPr>
      <w:r>
        <w:t>Ændringsloggen følger et datoforma</w:t>
      </w:r>
      <w:r w:rsidR="00003B9A">
        <w:t>t, hvor</w:t>
      </w:r>
      <w:r>
        <w:t xml:space="preserve"> de nyeste ændringer </w:t>
      </w:r>
      <w:r w:rsidR="00207B92">
        <w:t>er beskrevet</w:t>
      </w:r>
      <w:r>
        <w:t xml:space="preserve"> først i notatet.</w:t>
      </w:r>
      <w:r w:rsidR="00597287">
        <w:t xml:space="preserve"> Den nye tekst fremgår med kursiv. Såfremt ændringen medfører, at tekstafsnit falder bort vil </w:t>
      </w:r>
      <w:bookmarkStart w:id="2" w:name="_GoBack"/>
      <w:bookmarkEnd w:id="2"/>
      <w:r w:rsidR="00597287">
        <w:t>dette ligeledes blive fremhævet.</w:t>
      </w:r>
    </w:p>
    <w:p w14:paraId="3F1E9C7D" w14:textId="6E06BE65" w:rsidR="00940E74" w:rsidRDefault="00940E74" w:rsidP="0050375D">
      <w:pPr>
        <w:pBdr>
          <w:bottom w:val="single" w:sz="6" w:space="1" w:color="auto"/>
        </w:pBdr>
      </w:pPr>
      <w:r>
        <w:t>Bemærk, at der i ændringsloggen kan være påført ændringer for såvel indeværende som kommende regnskabsår.</w:t>
      </w:r>
    </w:p>
    <w:p w14:paraId="13C30C20" w14:textId="77777777" w:rsidR="00940E74" w:rsidRDefault="00940E74" w:rsidP="0050375D">
      <w:pPr>
        <w:pBdr>
          <w:bottom w:val="single" w:sz="6" w:space="1" w:color="auto"/>
        </w:pBdr>
      </w:pPr>
    </w:p>
    <w:p w14:paraId="2EAD890F" w14:textId="73F40379" w:rsidR="002250DF" w:rsidRPr="00207B92" w:rsidRDefault="002250DF" w:rsidP="002250DF">
      <w:pPr>
        <w:rPr>
          <w:b/>
        </w:rPr>
      </w:pPr>
      <w:r w:rsidRPr="00207B92">
        <w:rPr>
          <w:b/>
        </w:rPr>
        <w:t>Ændringer til statens kontoplan med virkning fra 1. januar 202</w:t>
      </w:r>
      <w:r>
        <w:rPr>
          <w:b/>
        </w:rPr>
        <w:t>4</w:t>
      </w:r>
    </w:p>
    <w:p w14:paraId="5ECBD4B1" w14:textId="7D50828B" w:rsidR="002250DF" w:rsidRDefault="002250DF" w:rsidP="00207B92">
      <w:r>
        <w:t>I 2024 er en regnskabskonto blevet splittet op i to</w:t>
      </w:r>
      <w:r w:rsidR="00940E74">
        <w:t xml:space="preserve">. Som følge heraf er oprettet en </w:t>
      </w:r>
      <w:r>
        <w:t>ny regnskabskonto.</w:t>
      </w:r>
    </w:p>
    <w:p w14:paraId="14ACFDB1" w14:textId="6932FABC" w:rsidR="00977F1C" w:rsidRDefault="00977F1C" w:rsidP="00207B92">
      <w:r>
        <w:t>To regnskabskonti er under udfasning.</w:t>
      </w:r>
    </w:p>
    <w:p w14:paraId="083C5BEB" w14:textId="4EDB979A" w:rsidR="00977F1C" w:rsidRDefault="00977F1C" w:rsidP="00977F1C">
      <w:pPr>
        <w:rPr>
          <w:b/>
        </w:rPr>
      </w:pPr>
      <w:r>
        <w:rPr>
          <w:b/>
        </w:rPr>
        <w:t>94.10</w:t>
      </w:r>
      <w:r w:rsidRPr="00940E74">
        <w:rPr>
          <w:b/>
        </w:rPr>
        <w:t xml:space="preserve"> </w:t>
      </w:r>
      <w:r>
        <w:rPr>
          <w:b/>
        </w:rPr>
        <w:t>Indefrosne feriepenge</w:t>
      </w:r>
    </w:p>
    <w:p w14:paraId="5953D5F8" w14:textId="6B1A3BEC" w:rsidR="00977F1C" w:rsidRPr="00940E74" w:rsidRDefault="00977F1C" w:rsidP="00977F1C">
      <w:pPr>
        <w:rPr>
          <w:b/>
        </w:rPr>
      </w:pPr>
      <w:r>
        <w:t>Type af ændring: Udfasning</w:t>
      </w:r>
    </w:p>
    <w:p w14:paraId="6BCCF9C2" w14:textId="3AA57ABC" w:rsidR="00977F1C" w:rsidRDefault="00977F1C" w:rsidP="002250DF">
      <w:r>
        <w:t>Regnskabskontoen blev oprettet til brug for balanceregistreringer af de indefrosne feriepenge. De resterende saldi på regnskabskontoen er under behandling</w:t>
      </w:r>
      <w:r w:rsidR="00C12540">
        <w:t>,</w:t>
      </w:r>
      <w:r>
        <w:t xml:space="preserve"> og kontoen vil blive spærret, når saldi er nulstillet.</w:t>
      </w:r>
    </w:p>
    <w:p w14:paraId="6FD99418" w14:textId="5843C2AD" w:rsidR="00977F1C" w:rsidRDefault="00977F1C" w:rsidP="00977F1C">
      <w:pPr>
        <w:rPr>
          <w:b/>
        </w:rPr>
      </w:pPr>
      <w:r>
        <w:rPr>
          <w:b/>
        </w:rPr>
        <w:t>18.15</w:t>
      </w:r>
      <w:r w:rsidRPr="00940E74">
        <w:rPr>
          <w:b/>
        </w:rPr>
        <w:t xml:space="preserve"> </w:t>
      </w:r>
      <w:r>
        <w:rPr>
          <w:b/>
        </w:rPr>
        <w:t>Indefrosne feriepenge (modkonto)</w:t>
      </w:r>
    </w:p>
    <w:p w14:paraId="12F0D64A" w14:textId="77777777" w:rsidR="00977F1C" w:rsidRPr="00940E74" w:rsidRDefault="00977F1C" w:rsidP="00977F1C">
      <w:pPr>
        <w:rPr>
          <w:b/>
        </w:rPr>
      </w:pPr>
      <w:r>
        <w:t>Type af ændring: Udfasning</w:t>
      </w:r>
    </w:p>
    <w:p w14:paraId="0EF5B4E3" w14:textId="6652ED85" w:rsidR="00977F1C" w:rsidRDefault="00977F1C" w:rsidP="002250DF">
      <w:pPr>
        <w:rPr>
          <w:b/>
        </w:rPr>
      </w:pPr>
      <w:r>
        <w:t>Regnskabskontoen blev oprettet til brug for driftsregistreringer af de indefrosne feriepenge. Regnskabskontoen kan benyttes til brug for nulstilling af saldi på 94.10 og vil blive lukket med udgangen af 2024.</w:t>
      </w:r>
    </w:p>
    <w:p w14:paraId="76DAC483" w14:textId="234E8324" w:rsidR="00940E74" w:rsidRPr="00940E74" w:rsidRDefault="00940E74" w:rsidP="002250DF">
      <w:pPr>
        <w:rPr>
          <w:b/>
        </w:rPr>
      </w:pPr>
      <w:r w:rsidRPr="00940E74">
        <w:rPr>
          <w:b/>
        </w:rPr>
        <w:t>16.20 Udgifter vedrørende rettigheder</w:t>
      </w:r>
    </w:p>
    <w:p w14:paraId="32AF014D" w14:textId="2B83B59B" w:rsidR="002250DF" w:rsidRDefault="002250DF" w:rsidP="002250DF">
      <w:r>
        <w:lastRenderedPageBreak/>
        <w:t>Type af ændring: Præcisering.</w:t>
      </w:r>
    </w:p>
    <w:p w14:paraId="54B680B5" w14:textId="1252F5E0" w:rsidR="002250DF" w:rsidRDefault="002250DF" w:rsidP="00207B92">
      <w:r>
        <w:t>Kontobeskrivelse</w:t>
      </w:r>
      <w:r w:rsidR="00940E74">
        <w:t>n</w:t>
      </w:r>
      <w:r>
        <w:t xml:space="preserve"> er ændret grundet opsplit</w:t>
      </w:r>
      <w:r w:rsidR="00940E74">
        <w:t>ning af k</w:t>
      </w:r>
      <w:r w:rsidR="00940E74" w:rsidRPr="00940E74">
        <w:t>onto 16.20 Leje af arealer, udgifter vedrørende rettigheder i to konti hhv. 16.20 Udgifter vedrørende rettigheder og 16.21 Leje af arealer</w:t>
      </w:r>
      <w:r w:rsidR="00940E74">
        <w:t>.</w:t>
      </w:r>
    </w:p>
    <w:p w14:paraId="208C2ADF" w14:textId="77777777" w:rsidR="00940E74" w:rsidRPr="00940E74" w:rsidRDefault="00940E74" w:rsidP="00940E74">
      <w:pPr>
        <w:pStyle w:val="NormalWeb"/>
        <w:spacing w:before="225" w:after="0"/>
        <w:rPr>
          <w:rFonts w:ascii="Garamond" w:hAnsi="Garamond"/>
          <w:i/>
        </w:rPr>
      </w:pPr>
      <w:r w:rsidRPr="00940E74">
        <w:rPr>
          <w:rFonts w:ascii="Garamond" w:hAnsi="Garamond"/>
          <w:i/>
        </w:rPr>
        <w:t>Til og med 2023 konteres på kontoen en række driftsudgifter omhandlende:</w:t>
      </w:r>
    </w:p>
    <w:p w14:paraId="2196C35A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udgifter til leje af jord</w:t>
      </w:r>
    </w:p>
    <w:p w14:paraId="2FD1218C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kajpladser, sportspladser mv.</w:t>
      </w:r>
    </w:p>
    <w:p w14:paraId="0500C723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leje af jord med bygninger, hvor jorden er det afgørende element</w:t>
      </w:r>
    </w:p>
    <w:p w14:paraId="09E443F0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udgifter vedr. rettigheder (royalties)</w:t>
      </w:r>
    </w:p>
    <w:p w14:paraId="150F06D6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forpagtningsafgifter</w:t>
      </w:r>
    </w:p>
    <w:p w14:paraId="371E886B" w14:textId="77777777" w:rsidR="00940E74" w:rsidRPr="00940E74" w:rsidRDefault="00940E74" w:rsidP="00940E74">
      <w:pPr>
        <w:pStyle w:val="NormalWeb"/>
        <w:spacing w:before="225" w:after="0"/>
        <w:rPr>
          <w:rFonts w:ascii="Garamond" w:hAnsi="Garamond"/>
          <w:i/>
        </w:rPr>
      </w:pPr>
      <w:r w:rsidRPr="00940E74">
        <w:rPr>
          <w:rFonts w:ascii="Garamond" w:hAnsi="Garamond"/>
          <w:i/>
        </w:rPr>
        <w:t xml:space="preserve">Kontoen opsplittes fra 2024 i to konti for hhv. rettigheder (16.20) og arealer (16.21). </w:t>
      </w:r>
    </w:p>
    <w:p w14:paraId="0811741A" w14:textId="2BC9DBCF" w:rsidR="00940E74" w:rsidRPr="00940E74" w:rsidRDefault="00940E74" w:rsidP="00940E74">
      <w:pPr>
        <w:pStyle w:val="NormalWeb"/>
        <w:spacing w:before="225" w:after="0"/>
        <w:rPr>
          <w:rFonts w:ascii="Garamond" w:hAnsi="Garamond"/>
          <w:i/>
        </w:rPr>
      </w:pPr>
      <w:r w:rsidRPr="00940E74">
        <w:rPr>
          <w:rFonts w:ascii="Garamond" w:hAnsi="Garamond"/>
          <w:i/>
        </w:rPr>
        <w:t xml:space="preserve">Kontoen </w:t>
      </w:r>
      <w:r>
        <w:rPr>
          <w:rFonts w:ascii="Garamond" w:hAnsi="Garamond"/>
          <w:i/>
        </w:rPr>
        <w:t xml:space="preserve">vil herefter blive benyttet til </w:t>
      </w:r>
      <w:r w:rsidRPr="00940E74">
        <w:rPr>
          <w:rFonts w:ascii="Garamond" w:hAnsi="Garamond"/>
          <w:i/>
        </w:rPr>
        <w:t>udgifter vedr. rettigheder (royalties)</w:t>
      </w:r>
      <w:r>
        <w:rPr>
          <w:rFonts w:ascii="Garamond" w:hAnsi="Garamond"/>
          <w:i/>
        </w:rPr>
        <w:t>.</w:t>
      </w:r>
    </w:p>
    <w:p w14:paraId="68BF4555" w14:textId="40A664EA" w:rsidR="00940E74" w:rsidRDefault="00940E74" w:rsidP="00742EAE">
      <w:pPr>
        <w:pStyle w:val="NormalWeb"/>
        <w:spacing w:before="225" w:after="0"/>
      </w:pPr>
      <w:r w:rsidRPr="00940E74">
        <w:rPr>
          <w:rFonts w:ascii="Garamond" w:hAnsi="Garamond"/>
          <w:i/>
        </w:rPr>
        <w:t>Kontoen er en resultatkonto og debiteres beløbet.</w:t>
      </w:r>
    </w:p>
    <w:p w14:paraId="4CE1B982" w14:textId="77777777" w:rsidR="00940E74" w:rsidRDefault="00940E74" w:rsidP="00940E74">
      <w:pPr>
        <w:pStyle w:val="NormalWeb"/>
        <w:spacing w:before="225" w:after="0"/>
      </w:pPr>
      <w:r>
        <w:t>Følgende tekstlinjer udgår:</w:t>
      </w:r>
    </w:p>
    <w:p w14:paraId="69726C21" w14:textId="77777777" w:rsidR="00940E74" w:rsidRPr="00940E74" w:rsidRDefault="00940E74" w:rsidP="00940E74">
      <w:pPr>
        <w:spacing w:before="225" w:after="0" w:line="240" w:lineRule="auto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På konto 16.20 konteres en række driftsudgifter omhandlende:</w:t>
      </w:r>
    </w:p>
    <w:p w14:paraId="65AB0FC5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udgifter til leje af jord</w:t>
      </w:r>
    </w:p>
    <w:p w14:paraId="6E88D3FA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kajpladser, sportspladser mv.</w:t>
      </w:r>
    </w:p>
    <w:p w14:paraId="12390EBE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leje af jord med bygninger, hvor jorden er det afgørende element</w:t>
      </w:r>
    </w:p>
    <w:p w14:paraId="31F7384F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udgifter vedr. rettigheder (royalties)</w:t>
      </w:r>
    </w:p>
    <w:p w14:paraId="74380BC2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forpagtningsafgifter</w:t>
      </w:r>
    </w:p>
    <w:p w14:paraId="17FE7501" w14:textId="2528023F" w:rsidR="00940E74" w:rsidRPr="00940E74" w:rsidRDefault="00940E74" w:rsidP="00940E74">
      <w:pPr>
        <w:rPr>
          <w:strike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Kontoen er en resultatkonto og debiteres beløbet</w:t>
      </w:r>
    </w:p>
    <w:p w14:paraId="29C5897F" w14:textId="205A1564" w:rsidR="00940E74" w:rsidRDefault="00940E74" w:rsidP="00940E74">
      <w:pPr>
        <w:rPr>
          <w:b/>
        </w:rPr>
      </w:pPr>
      <w:r w:rsidRPr="00940E74">
        <w:rPr>
          <w:b/>
        </w:rPr>
        <w:t>16.2</w:t>
      </w:r>
      <w:r w:rsidR="00B230EE">
        <w:rPr>
          <w:b/>
        </w:rPr>
        <w:t>1</w:t>
      </w:r>
      <w:r w:rsidRPr="00940E74">
        <w:rPr>
          <w:b/>
        </w:rPr>
        <w:t xml:space="preserve"> </w:t>
      </w:r>
      <w:r>
        <w:rPr>
          <w:b/>
        </w:rPr>
        <w:t>Leje af arealer</w:t>
      </w:r>
    </w:p>
    <w:p w14:paraId="07003641" w14:textId="0D2A7D3D" w:rsidR="00940E74" w:rsidRDefault="00940E74" w:rsidP="00940E74">
      <w:r>
        <w:t>Typer af ændring: Ny konto</w:t>
      </w:r>
    </w:p>
    <w:p w14:paraId="32135850" w14:textId="418C4A92" w:rsidR="00940E74" w:rsidRDefault="00940E74" w:rsidP="00940E74">
      <w:r>
        <w:t>Kontoen er oprettet som følge af k</w:t>
      </w:r>
      <w:r w:rsidRPr="00940E74">
        <w:t>onto 16.20 Leje af arealer, udgifter vedrørende rettigheder i to konti hhv. 16.20 Udgifter vedrørende rettigheder og 16.21 Leje af arealer</w:t>
      </w:r>
      <w:r>
        <w:t>.</w:t>
      </w:r>
    </w:p>
    <w:p w14:paraId="17B5C32D" w14:textId="77777777" w:rsidR="00940E74" w:rsidRPr="00742EAE" w:rsidRDefault="00940E74" w:rsidP="00940E74">
      <w:pPr>
        <w:spacing w:before="225" w:after="225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Kontoen kan benyttes fra 2024</w:t>
      </w:r>
    </w:p>
    <w:p w14:paraId="330D4501" w14:textId="366E95DD" w:rsidR="00940E74" w:rsidRPr="00742EAE" w:rsidRDefault="00940E74" w:rsidP="00940E74">
      <w:pPr>
        <w:spacing w:before="225" w:after="225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Indholdsmæssigt er leje af arealer til og med 2023 en del af konto 16.20, der fra 2024 opsplittes i to konti for hhv. rettigheder (16.20) og arealer (16.21).</w:t>
      </w:r>
    </w:p>
    <w:p w14:paraId="1F1CFEEC" w14:textId="77777777" w:rsidR="00940E74" w:rsidRPr="00742EAE" w:rsidRDefault="00940E74" w:rsidP="00940E74">
      <w:pPr>
        <w:spacing w:before="225" w:after="0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På kontoen konteres en række driftsudgifter omhandlende:</w:t>
      </w:r>
    </w:p>
    <w:p w14:paraId="366C691E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udgifter til leje af jord</w:t>
      </w:r>
    </w:p>
    <w:p w14:paraId="78098561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lastRenderedPageBreak/>
        <w:t>kajpladser, sportspladser mv.</w:t>
      </w:r>
    </w:p>
    <w:p w14:paraId="204EC025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leje af jord med bygninger, hvor jorden er det afgørende element</w:t>
      </w:r>
    </w:p>
    <w:p w14:paraId="082E001F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forpagtningsafgifter</w:t>
      </w:r>
    </w:p>
    <w:p w14:paraId="3E15A353" w14:textId="1E98B1C5" w:rsidR="00940E74" w:rsidRPr="00742EAE" w:rsidRDefault="00940E74" w:rsidP="00940E74">
      <w:pPr>
        <w:pBdr>
          <w:bottom w:val="single" w:sz="6" w:space="1" w:color="auto"/>
        </w:pBdr>
        <w:spacing w:before="225" w:after="225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Kontoen er en resultatkonto og debiteres beløbet.</w:t>
      </w:r>
    </w:p>
    <w:p w14:paraId="62E89F71" w14:textId="77777777" w:rsidR="00940E74" w:rsidRPr="00940E74" w:rsidRDefault="00940E74" w:rsidP="00940E74">
      <w:pPr>
        <w:pBdr>
          <w:bottom w:val="single" w:sz="6" w:space="1" w:color="auto"/>
        </w:pBdr>
        <w:spacing w:before="225" w:after="225" w:line="240" w:lineRule="auto"/>
      </w:pPr>
    </w:p>
    <w:p w14:paraId="5FB8A45A" w14:textId="02A4FF07" w:rsidR="00814985" w:rsidRPr="00207B92" w:rsidRDefault="00814985" w:rsidP="00207B92">
      <w:pPr>
        <w:rPr>
          <w:b/>
        </w:rPr>
      </w:pPr>
      <w:r w:rsidRPr="00207B92">
        <w:rPr>
          <w:b/>
        </w:rPr>
        <w:t>Ændringer til statens kontoplan med virkning fra 1. januar 2023</w:t>
      </w:r>
    </w:p>
    <w:p w14:paraId="3486C4DA" w14:textId="2FC8EAD4" w:rsidR="002250DF" w:rsidRDefault="00207B92" w:rsidP="00207B92">
      <w:r>
        <w:t xml:space="preserve">I 2023 er </w:t>
      </w:r>
      <w:r w:rsidR="00597287">
        <w:t xml:space="preserve">beskrivelserne </w:t>
      </w:r>
      <w:r w:rsidR="00597287" w:rsidRPr="00265032">
        <w:t xml:space="preserve">for </w:t>
      </w:r>
      <w:r w:rsidR="008A5E91">
        <w:t>10</w:t>
      </w:r>
      <w:r w:rsidR="00597287" w:rsidRPr="00265032">
        <w:t xml:space="preserve"> regnskabskonti blevet præciseret. For 1 regnskabskonto er tilføjet et opmærksomhedspunkt.</w:t>
      </w:r>
      <w:r w:rsidR="00A57E28" w:rsidRPr="00265032">
        <w:t xml:space="preserve"> Der er oprettet </w:t>
      </w:r>
      <w:r w:rsidR="0014308F">
        <w:t>tre</w:t>
      </w:r>
      <w:r w:rsidR="00A57E28" w:rsidRPr="00265032">
        <w:t xml:space="preserve"> ny</w:t>
      </w:r>
      <w:r w:rsidR="0014308F">
        <w:t>e regnskabskonti, mens to regnskabskonti har ændret brug</w:t>
      </w:r>
      <w:r w:rsidR="00A57E28">
        <w:t>.</w:t>
      </w:r>
    </w:p>
    <w:p w14:paraId="1512E93F" w14:textId="4A366509" w:rsidR="008A5E91" w:rsidRDefault="00EA396C" w:rsidP="008A5E91">
      <w:pPr>
        <w:rPr>
          <w:b/>
        </w:rPr>
      </w:pPr>
      <w:hyperlink r:id="rId10" w:history="1">
        <w:r w:rsidR="008A5E91" w:rsidRPr="008A5E91">
          <w:rPr>
            <w:b/>
          </w:rPr>
          <w:t>16.30 Leasing og leje i øvrigt</w:t>
        </w:r>
      </w:hyperlink>
    </w:p>
    <w:p w14:paraId="17F775E3" w14:textId="05D9D34F" w:rsidR="008A5E91" w:rsidRDefault="008A5E91" w:rsidP="008A5E91">
      <w:pPr>
        <w:pStyle w:val="NormalWeb"/>
        <w:spacing w:before="225" w:after="0"/>
      </w:pPr>
      <w:r>
        <w:t>Type af ændring: Præcisering.</w:t>
      </w:r>
    </w:p>
    <w:p w14:paraId="108C2723" w14:textId="38D3B9D0" w:rsidR="008A5E91" w:rsidRDefault="008A5E91" w:rsidP="008A5E91">
      <w:pPr>
        <w:pStyle w:val="NormalWeb"/>
        <w:spacing w:before="225" w:after="0"/>
      </w:pPr>
      <w:r>
        <w:t>Kontoen er udbygget med et ekstra eksempel.</w:t>
      </w:r>
    </w:p>
    <w:p w14:paraId="726CC458" w14:textId="6FA47CAD" w:rsidR="008A5E91" w:rsidRDefault="008A5E91" w:rsidP="008A5E91">
      <w:pPr>
        <w:pStyle w:val="NormalWeb"/>
        <w:spacing w:before="225" w:after="0"/>
        <w:rPr>
          <w:rFonts w:ascii="Garamond" w:hAnsi="Garamond"/>
          <w:i/>
        </w:rPr>
      </w:pPr>
      <w:r w:rsidRPr="008A5E91">
        <w:rPr>
          <w:rFonts w:ascii="Garamond" w:hAnsi="Garamond"/>
          <w:i/>
        </w:rPr>
        <w:t>Kortidsleje til brug for udbud af kurser konteres ligeledes på kontoen.</w:t>
      </w:r>
    </w:p>
    <w:p w14:paraId="6310274D" w14:textId="77777777" w:rsidR="008A5E91" w:rsidRPr="00C221B0" w:rsidRDefault="00EA396C" w:rsidP="008A5E91">
      <w:pPr>
        <w:pStyle w:val="NormalWeb"/>
        <w:spacing w:before="225" w:after="0"/>
        <w:rPr>
          <w:rFonts w:ascii="Garamond" w:hAnsi="Garamond"/>
          <w:b/>
        </w:rPr>
      </w:pPr>
      <w:hyperlink r:id="rId11" w:history="1">
        <w:r w:rsidR="008A5E91" w:rsidRPr="008A5E91">
          <w:rPr>
            <w:rFonts w:ascii="Garamond" w:hAnsi="Garamond"/>
            <w:b/>
          </w:rPr>
          <w:t>21.10 Øvrige indtægter</w:t>
        </w:r>
      </w:hyperlink>
    </w:p>
    <w:p w14:paraId="434E61E1" w14:textId="77777777" w:rsidR="008A5E91" w:rsidRDefault="008A5E91" w:rsidP="008A5E91">
      <w:pPr>
        <w:shd w:val="clear" w:color="auto" w:fill="FFFFFF"/>
        <w:spacing w:before="225" w:after="0" w:line="240" w:lineRule="auto"/>
      </w:pPr>
      <w:r>
        <w:t>Type af ændring: Præcisering</w:t>
      </w:r>
    </w:p>
    <w:p w14:paraId="144FDA08" w14:textId="73E87EC8" w:rsidR="008A5E91" w:rsidRDefault="008A5E91" w:rsidP="008A5E91">
      <w:pPr>
        <w:pStyle w:val="NormalWeb"/>
        <w:spacing w:before="225" w:after="0"/>
      </w:pPr>
      <w:r>
        <w:t>Konteringer af refusion af EU-tjenesterejser er blevet indarbejdet.</w:t>
      </w:r>
    </w:p>
    <w:p w14:paraId="3954A4EF" w14:textId="06E4F788" w:rsidR="008A5E91" w:rsidRDefault="008A5E91" w:rsidP="008A5E91">
      <w:pPr>
        <w:spacing w:before="225" w:after="0" w:line="240" w:lineRule="auto"/>
        <w:rPr>
          <w:i/>
        </w:rPr>
      </w:pPr>
      <w:r w:rsidRPr="00DE686A">
        <w:rPr>
          <w:i/>
        </w:rPr>
        <w:t xml:space="preserve">Refusion af tjenesterejseudgifter m.m. fra fx EU Rådet og EU Kommissionen </w:t>
      </w:r>
      <w:r w:rsidRPr="008A5E91">
        <w:rPr>
          <w:i/>
        </w:rPr>
        <w:t>konteres på kontoen.</w:t>
      </w:r>
    </w:p>
    <w:p w14:paraId="5466C580" w14:textId="2180AA7F" w:rsidR="008A5E91" w:rsidRPr="008A5E91" w:rsidRDefault="00EA396C" w:rsidP="008A5E91">
      <w:pPr>
        <w:pStyle w:val="NormalWeb"/>
        <w:spacing w:before="225" w:after="0"/>
        <w:rPr>
          <w:rFonts w:ascii="Garamond" w:hAnsi="Garamond"/>
          <w:b/>
        </w:rPr>
      </w:pPr>
      <w:hyperlink r:id="rId12" w:history="1">
        <w:r w:rsidR="008A5E91" w:rsidRPr="008A5E91">
          <w:rPr>
            <w:rFonts w:ascii="Garamond" w:hAnsi="Garamond"/>
            <w:b/>
          </w:rPr>
          <w:t>31.55 Øvrige overførsler fra EU</w:t>
        </w:r>
      </w:hyperlink>
    </w:p>
    <w:p w14:paraId="60F4EED8" w14:textId="267223C8" w:rsidR="008A5E91" w:rsidRDefault="008A5E91" w:rsidP="008A5E91">
      <w:pPr>
        <w:shd w:val="clear" w:color="auto" w:fill="FFFFFF"/>
        <w:spacing w:before="225" w:after="0" w:line="240" w:lineRule="auto"/>
      </w:pPr>
      <w:r>
        <w:t>Type af ændring: Præcisering</w:t>
      </w:r>
    </w:p>
    <w:p w14:paraId="03D36B61" w14:textId="7D02D8D7" w:rsidR="008A5E91" w:rsidRDefault="008A5E91" w:rsidP="008A5E91">
      <w:pPr>
        <w:shd w:val="clear" w:color="auto" w:fill="FFFFFF"/>
        <w:spacing w:before="225" w:after="0" w:line="240" w:lineRule="auto"/>
      </w:pPr>
      <w:r>
        <w:t>Konteringer af refusion af EU-tjenesterejser er blevet præciseret.</w:t>
      </w:r>
    </w:p>
    <w:p w14:paraId="6380947C" w14:textId="51128569" w:rsidR="008A5E91" w:rsidRDefault="008A5E91" w:rsidP="008A5E91">
      <w:pPr>
        <w:pStyle w:val="NormalWeb"/>
        <w:spacing w:before="225" w:after="0"/>
        <w:rPr>
          <w:rFonts w:ascii="Garamond" w:hAnsi="Garamond"/>
          <w:i/>
        </w:rPr>
      </w:pPr>
      <w:r w:rsidRPr="00DE686A">
        <w:rPr>
          <w:rFonts w:ascii="Garamond" w:hAnsi="Garamond"/>
          <w:i/>
        </w:rPr>
        <w:t xml:space="preserve">Bemærk: Refusion af tjenesterejseudgifter m.m. fra fx EU Rådet og EU Kommissionen skal </w:t>
      </w:r>
      <w:r w:rsidRPr="008A5E91">
        <w:rPr>
          <w:rFonts w:ascii="Garamond" w:hAnsi="Garamond"/>
          <w:i/>
        </w:rPr>
        <w:t>registreres på konto</w:t>
      </w:r>
      <w:r w:rsidRPr="00DE686A">
        <w:rPr>
          <w:rFonts w:ascii="Garamond" w:hAnsi="Garamond"/>
          <w:i/>
        </w:rPr>
        <w:t xml:space="preserve"> 21.10 øvrige indtægter.</w:t>
      </w:r>
    </w:p>
    <w:p w14:paraId="4E94EF13" w14:textId="516710B8" w:rsidR="008A5E91" w:rsidRDefault="008A5E91" w:rsidP="008A5E91">
      <w:pPr>
        <w:pStyle w:val="NormalWeb"/>
        <w:spacing w:before="225" w:after="0"/>
        <w:rPr>
          <w:rFonts w:ascii="Garamond" w:hAnsi="Garamond"/>
        </w:rPr>
      </w:pPr>
      <w:r>
        <w:rPr>
          <w:rFonts w:ascii="Garamond" w:hAnsi="Garamond"/>
        </w:rPr>
        <w:t>Følgende tekstlinjer udgår:</w:t>
      </w:r>
    </w:p>
    <w:p w14:paraId="6019998F" w14:textId="07219F58" w:rsidR="008A5E91" w:rsidRDefault="008A5E91" w:rsidP="008A5E91">
      <w:pPr>
        <w:spacing w:before="225" w:after="0" w:line="240" w:lineRule="auto"/>
        <w:rPr>
          <w:i/>
        </w:rPr>
      </w:pPr>
      <w:r w:rsidRPr="00DE686A">
        <w:rPr>
          <w:strike/>
        </w:rPr>
        <w:t>Bemærk: Refusion af tjenesterejseudgifter m.m. fra fx EU Rådet og EU Kommissionen skal enten registres konto på 22.10 rejser og befordring eller på konto 21.10 øvrige indtægter.</w:t>
      </w:r>
    </w:p>
    <w:p w14:paraId="1C0887E3" w14:textId="77777777" w:rsidR="008A5E91" w:rsidRDefault="00EA396C" w:rsidP="008A5E91">
      <w:pPr>
        <w:pStyle w:val="NormalWeb"/>
        <w:spacing w:before="225" w:after="0"/>
        <w:rPr>
          <w:rFonts w:ascii="Garamond" w:hAnsi="Garamond"/>
          <w:b/>
        </w:rPr>
      </w:pPr>
      <w:hyperlink r:id="rId13" w:history="1">
        <w:r w:rsidR="0014308F" w:rsidRPr="0014308F">
          <w:rPr>
            <w:rFonts w:ascii="Garamond" w:hAnsi="Garamond"/>
            <w:b/>
          </w:rPr>
          <w:t>74.70 Akkumuleret videreførelse, udgiftsbaserede driftsbevillinger</w:t>
        </w:r>
      </w:hyperlink>
    </w:p>
    <w:p w14:paraId="340CA41F" w14:textId="0BFA4A7E" w:rsidR="0014308F" w:rsidRDefault="0014308F" w:rsidP="008A5E91">
      <w:pPr>
        <w:pStyle w:val="NormalWeb"/>
        <w:spacing w:before="225" w:after="0"/>
      </w:pPr>
      <w:r>
        <w:t>Type af ændring: Ny konto.</w:t>
      </w:r>
    </w:p>
    <w:p w14:paraId="75D46927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lastRenderedPageBreak/>
        <w:t>På kontoen registreres modposteringer til de øvrige resultatdisponeringskonti.</w:t>
      </w:r>
    </w:p>
    <w:p w14:paraId="70D2F01B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må kun benyttes af udgiftsbaserede driftsbevillinger.</w:t>
      </w:r>
    </w:p>
    <w:p w14:paraId="67522E39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et udtryk for de frie reserver institutionen har på dens egenkapital, som kan anvendes inden for dens formål under hensyntagen til udgiftsloftet.</w:t>
      </w:r>
    </w:p>
    <w:p w14:paraId="56C428A2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 xml:space="preserve">Kontoen er en balancekonto, hvorpå der føres kreditposteringer for at vise omfanget af den akkumulerede </w:t>
      </w:r>
      <w:proofErr w:type="spellStart"/>
      <w:r w:rsidRPr="0014308F">
        <w:rPr>
          <w:rFonts w:ascii="Garamond" w:hAnsi="Garamond"/>
          <w:i/>
        </w:rPr>
        <w:t>videreførsel</w:t>
      </w:r>
      <w:proofErr w:type="spellEnd"/>
      <w:r w:rsidRPr="0014308F">
        <w:rPr>
          <w:rFonts w:ascii="Garamond" w:hAnsi="Garamond"/>
          <w:i/>
        </w:rPr>
        <w:t>.</w:t>
      </w:r>
    </w:p>
    <w:p w14:paraId="3E57A638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debiteres ved negativ afvigelse mellem bevilling og regnskab, bortfald samt afvigelser ved kontoændringer.</w:t>
      </w:r>
    </w:p>
    <w:p w14:paraId="78C77E5C" w14:textId="77777777" w:rsid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Se kontiene 74.71 til 74.73 for eksempler</w:t>
      </w:r>
      <w:r>
        <w:rPr>
          <w:rFonts w:ascii="Garamond" w:hAnsi="Garamond"/>
          <w:i/>
        </w:rPr>
        <w:t>.</w:t>
      </w:r>
    </w:p>
    <w:p w14:paraId="7A272814" w14:textId="515303D9" w:rsidR="0014308F" w:rsidRPr="0014308F" w:rsidRDefault="00EA396C" w:rsidP="0014308F">
      <w:pPr>
        <w:shd w:val="clear" w:color="auto" w:fill="FFFFFF"/>
        <w:spacing w:before="225" w:after="0" w:line="240" w:lineRule="auto"/>
        <w:rPr>
          <w:b/>
        </w:rPr>
      </w:pPr>
      <w:hyperlink r:id="rId14" w:history="1">
        <w:r w:rsidR="0014308F" w:rsidRPr="0014308F">
          <w:rPr>
            <w:b/>
          </w:rPr>
          <w:t>74.71 Årets resultat, udgiftsbaserede driftsbevillinger</w:t>
        </w:r>
      </w:hyperlink>
    </w:p>
    <w:p w14:paraId="24326703" w14:textId="1E906BF1" w:rsidR="0014308F" w:rsidRDefault="0014308F" w:rsidP="0014308F">
      <w:pPr>
        <w:shd w:val="clear" w:color="auto" w:fill="FFFFFF"/>
        <w:spacing w:before="225" w:after="0" w:line="240" w:lineRule="auto"/>
      </w:pPr>
      <w:r>
        <w:t>Type af ændring: Ændret brug af konto.</w:t>
      </w:r>
    </w:p>
    <w:p w14:paraId="2589CAED" w14:textId="307BF122" w:rsidR="0014308F" w:rsidRDefault="0014308F" w:rsidP="0014308F">
      <w:pPr>
        <w:shd w:val="clear" w:color="auto" w:fill="FFFFFF"/>
        <w:spacing w:before="225" w:after="0" w:line="240" w:lineRule="auto"/>
      </w:pPr>
      <w:r>
        <w:t>Kontoen ændrer, så den kan benyttes til bogføring af bevillingsafregningen for udgiftsbaserede driftsbevillinger.</w:t>
      </w:r>
    </w:p>
    <w:p w14:paraId="2DEE8AC7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På kontoen registreres afvigelsen mellem bevilling og regnskab. Afvigelsen herimellem registreres uanset om beløbet er til videreførelse, bortfald eller overførsel til anden hovedkonto.</w:t>
      </w:r>
    </w:p>
    <w:p w14:paraId="334EC824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må kun benyttes af udgiftsbaserede driftsbevillinger.</w:t>
      </w:r>
    </w:p>
    <w:p w14:paraId="7060CA5E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en balancekonto, hvorpå der føres debiteringer for at vise det overførte overskud. Kontoen krediteres såfremt regnskab er større end bevilling. Modkontoen til kontoen er altid 74.70.</w:t>
      </w:r>
    </w:p>
    <w:p w14:paraId="70DBD9EC" w14:textId="77777777" w:rsidR="0014308F" w:rsidRDefault="0014308F" w:rsidP="0014308F">
      <w:pPr>
        <w:pStyle w:val="NormalWeb"/>
        <w:spacing w:before="225" w:after="0"/>
      </w:pPr>
      <w:r>
        <w:t>Følgende tekstlinjer udgår:</w:t>
      </w:r>
    </w:p>
    <w:p w14:paraId="41FC3CBF" w14:textId="25313A6F" w:rsid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Kontoen anvendes til at neutralisere det bogførte videreførte overskud på konto 74.72. Neutraliseringen bogføres ved at debitere kontoen.</w:t>
      </w:r>
    </w:p>
    <w:p w14:paraId="54171546" w14:textId="6E8C7882" w:rsidR="0014308F" w:rsidRDefault="00EA396C" w:rsidP="0014308F">
      <w:pPr>
        <w:shd w:val="clear" w:color="auto" w:fill="FFFFFF"/>
        <w:spacing w:before="225" w:after="0" w:line="240" w:lineRule="auto"/>
        <w:rPr>
          <w:b/>
        </w:rPr>
      </w:pPr>
      <w:hyperlink r:id="rId15" w:history="1">
        <w:r w:rsidR="0014308F" w:rsidRPr="0014308F">
          <w:rPr>
            <w:b/>
          </w:rPr>
          <w:t>74.72 Kontoændringer, udgiftsbaserede driftsbevillinger</w:t>
        </w:r>
      </w:hyperlink>
    </w:p>
    <w:p w14:paraId="5E826FFE" w14:textId="77777777" w:rsidR="0014308F" w:rsidRDefault="0014308F" w:rsidP="0014308F">
      <w:pPr>
        <w:shd w:val="clear" w:color="auto" w:fill="FFFFFF"/>
        <w:spacing w:before="225" w:after="0" w:line="240" w:lineRule="auto"/>
      </w:pPr>
      <w:r>
        <w:t>Type af ændring: Ændret brug af konto.</w:t>
      </w:r>
    </w:p>
    <w:p w14:paraId="2566FD61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 xml:space="preserve">På kontoen registreres korrektioner i forbindelse med kontoændringer. Sådanne korrektioner omfatter eventuelle </w:t>
      </w:r>
      <w:proofErr w:type="spellStart"/>
      <w:r w:rsidRPr="0014308F">
        <w:rPr>
          <w:rFonts w:ascii="Garamond" w:hAnsi="Garamond"/>
          <w:i/>
        </w:rPr>
        <w:t>videreførselsbeløb</w:t>
      </w:r>
      <w:proofErr w:type="spellEnd"/>
      <w:r w:rsidRPr="0014308F">
        <w:rPr>
          <w:rFonts w:ascii="Garamond" w:hAnsi="Garamond"/>
          <w:i/>
        </w:rPr>
        <w:t>, der skal tilføres hovedkontoen fra en anden hovedkonto, eller videreførelsesbeløb der skal overføres til en anden hovedkonto.</w:t>
      </w:r>
    </w:p>
    <w:p w14:paraId="7B132D34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anvendes typisk ved ressortændringer.</w:t>
      </w:r>
    </w:p>
    <w:p w14:paraId="29BA2239" w14:textId="1A69B9C3" w:rsid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en balancekonto, hvorpå der føres debiteringer for at vise det modtagne beløb ved kontoændringer. Kontoen krediteres ved afgivelse til en anden hovedkonto. Modkontoen er altid 74.70.</w:t>
      </w:r>
    </w:p>
    <w:p w14:paraId="6A23B67D" w14:textId="77777777" w:rsidR="0014308F" w:rsidRDefault="0014308F" w:rsidP="0014308F">
      <w:pPr>
        <w:pStyle w:val="NormalWeb"/>
        <w:spacing w:before="225" w:after="0"/>
      </w:pPr>
      <w:r>
        <w:t>Følgende tekstlinjer udgår:</w:t>
      </w:r>
    </w:p>
    <w:p w14:paraId="7C61B48C" w14:textId="77777777" w:rsidR="0014308F" w:rsidRP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lastRenderedPageBreak/>
        <w:t>På kontoen bogføres det akkumulerede videreførte overskud for de udgiftsbaserede driftsbevillinger.</w:t>
      </w:r>
    </w:p>
    <w:p w14:paraId="4B58534C" w14:textId="77777777" w:rsidR="0014308F" w:rsidRP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Udgiftsbaserede driftsbevillinger forekommer kun på ganske enkelte områder, jf. vejledningen om bevillingsafregning.</w:t>
      </w:r>
    </w:p>
    <w:p w14:paraId="02773D27" w14:textId="77777777" w:rsid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Det akkumulerede videreførte overskud bogføres ved at kreditere konto 74.72</w:t>
      </w:r>
    </w:p>
    <w:p w14:paraId="2F93EE3A" w14:textId="77777777" w:rsidR="0014308F" w:rsidRDefault="00EA396C" w:rsidP="0014308F">
      <w:pPr>
        <w:spacing w:before="225" w:after="0" w:line="240" w:lineRule="auto"/>
        <w:rPr>
          <w:b/>
        </w:rPr>
      </w:pPr>
      <w:hyperlink r:id="rId16" w:history="1">
        <w:r w:rsidR="0014308F" w:rsidRPr="0014308F">
          <w:rPr>
            <w:b/>
          </w:rPr>
          <w:t>74.73 Bortfald, udgiftsbaserede driftsbevillinger</w:t>
        </w:r>
      </w:hyperlink>
    </w:p>
    <w:p w14:paraId="762F3F83" w14:textId="056D7319" w:rsidR="0014308F" w:rsidRDefault="0014308F" w:rsidP="0014308F">
      <w:pPr>
        <w:spacing w:before="225" w:after="0" w:line="240" w:lineRule="auto"/>
      </w:pPr>
      <w:r>
        <w:t>Type af ændring: Ny konto.</w:t>
      </w:r>
    </w:p>
    <w:p w14:paraId="6C7CB2F2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På kontoen registreres den del af et givent overskud, der ikke kan videreføres til kommende år.</w:t>
      </w:r>
    </w:p>
    <w:p w14:paraId="06E9F0F8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må kun benyttes af udgiftsbaserede driftsbevillinger.</w:t>
      </w:r>
    </w:p>
    <w:p w14:paraId="575B76BA" w14:textId="77777777" w:rsid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en balancekonto, hvorpå der føres krediteringer for at vise bortfald. Modkontoen er altid 74.70</w:t>
      </w:r>
      <w:r>
        <w:rPr>
          <w:rFonts w:ascii="Garamond" w:hAnsi="Garamond"/>
          <w:i/>
        </w:rPr>
        <w:t>.</w:t>
      </w:r>
    </w:p>
    <w:p w14:paraId="4BC5D97E" w14:textId="77777777" w:rsidR="0014308F" w:rsidRDefault="002250DF" w:rsidP="0014308F">
      <w:pPr>
        <w:pStyle w:val="NormalWeb"/>
        <w:spacing w:before="225" w:after="0"/>
        <w:rPr>
          <w:b/>
        </w:rPr>
      </w:pPr>
      <w:r>
        <w:rPr>
          <w:b/>
        </w:rPr>
        <w:t>22.40 Øvrige driftsaktiviteter</w:t>
      </w:r>
    </w:p>
    <w:p w14:paraId="24D5730F" w14:textId="77777777" w:rsidR="0014308F" w:rsidRDefault="002250DF" w:rsidP="0014308F">
      <w:pPr>
        <w:pStyle w:val="NormalWeb"/>
        <w:spacing w:before="225" w:after="0"/>
      </w:pPr>
      <w:r>
        <w:t>Type af ændring: Præcisering.</w:t>
      </w:r>
    </w:p>
    <w:p w14:paraId="7645C099" w14:textId="1C5FDE07" w:rsidR="002250DF" w:rsidRDefault="002250DF" w:rsidP="0014308F">
      <w:pPr>
        <w:pStyle w:val="NormalWeb"/>
        <w:spacing w:before="225" w:after="0"/>
      </w:pPr>
      <w:r w:rsidRPr="00265032">
        <w:t>I kontobeskrivelsen er tilføjet præciserende bemærkninger i forhold til</w:t>
      </w:r>
      <w:r>
        <w:t xml:space="preserve"> erstatninger og bod af ordinær karakter (driftsmæssige risici) af mindre størrelse.</w:t>
      </w:r>
    </w:p>
    <w:p w14:paraId="5A6CBC5F" w14:textId="6683FC28" w:rsidR="002250DF" w:rsidRDefault="002250DF" w:rsidP="002250DF">
      <w:pPr>
        <w:pStyle w:val="NormalWeb"/>
        <w:spacing w:before="225" w:after="0"/>
        <w:rPr>
          <w:rFonts w:ascii="Garamond" w:hAnsi="Garamond"/>
          <w:i/>
        </w:rPr>
      </w:pPr>
      <w:r w:rsidRPr="002250DF">
        <w:rPr>
          <w:rFonts w:ascii="Garamond" w:hAnsi="Garamond"/>
          <w:i/>
        </w:rPr>
        <w:t>erstatninger og bod af ordinær karakter (driftsmæssige risici) af mindre størrelse. F.eks. erstatninger i tilknytning til kontrakter eller for skader påført andres ejendom i forbindelse med driftsmæssige aktiviteter.</w:t>
      </w:r>
    </w:p>
    <w:p w14:paraId="5C26EA0B" w14:textId="77777777" w:rsidR="002250DF" w:rsidRDefault="002250DF" w:rsidP="002250DF">
      <w:pPr>
        <w:pStyle w:val="NormalWeb"/>
        <w:spacing w:before="225" w:after="0"/>
      </w:pPr>
      <w:r>
        <w:t>Følgende tekstlinjer udgår:</w:t>
      </w:r>
    </w:p>
    <w:p w14:paraId="68D5ACC7" w14:textId="77777777" w:rsidR="002250DF" w:rsidRPr="00940E74" w:rsidRDefault="002250DF" w:rsidP="002250DF">
      <w:pPr>
        <w:pStyle w:val="NormalWeb"/>
        <w:spacing w:before="225" w:after="0"/>
        <w:rPr>
          <w:rFonts w:ascii="Garamond" w:hAnsi="Garamond"/>
          <w:strike/>
        </w:rPr>
      </w:pPr>
      <w:r w:rsidRPr="00940E74">
        <w:rPr>
          <w:rFonts w:ascii="Garamond" w:hAnsi="Garamond"/>
          <w:strike/>
        </w:rPr>
        <w:t>erstatninger og bod af ordinær karakter (driftsmæssige risici) af mindre størrelse</w:t>
      </w:r>
    </w:p>
    <w:p w14:paraId="63376996" w14:textId="77777777" w:rsidR="002250DF" w:rsidRDefault="002250DF" w:rsidP="002250DF">
      <w:pPr>
        <w:pStyle w:val="NormalWeb"/>
        <w:spacing w:before="225" w:after="0"/>
        <w:rPr>
          <w:b/>
        </w:rPr>
      </w:pPr>
      <w:r>
        <w:rPr>
          <w:b/>
        </w:rPr>
        <w:t>46.53 Erstatninger</w:t>
      </w:r>
    </w:p>
    <w:p w14:paraId="1E817975" w14:textId="77777777" w:rsidR="00742EAE" w:rsidRDefault="002250DF" w:rsidP="00742EAE">
      <w:pPr>
        <w:pStyle w:val="NormalWeb"/>
        <w:spacing w:before="225" w:after="0"/>
      </w:pPr>
      <w:r>
        <w:t>Type af ændring: Præcisering.</w:t>
      </w:r>
    </w:p>
    <w:p w14:paraId="791F890B" w14:textId="373C4720" w:rsidR="002250DF" w:rsidRDefault="002250DF" w:rsidP="00742EAE">
      <w:pPr>
        <w:pStyle w:val="NormalWeb"/>
        <w:spacing w:before="225" w:after="0"/>
      </w:pPr>
      <w:r w:rsidRPr="00265032">
        <w:t>I kontobeskrivelsen er tilføjet præciserende bemærkninger i forhold til</w:t>
      </w:r>
      <w:r>
        <w:t xml:space="preserve"> erstatninger og bod af ordinær karakter (driftsmæssige risici) af mindre størrelse.</w:t>
      </w:r>
    </w:p>
    <w:p w14:paraId="7FF553AB" w14:textId="77777777" w:rsidR="002250DF" w:rsidRPr="002250DF" w:rsidRDefault="002250DF" w:rsidP="002250DF">
      <w:pPr>
        <w:pStyle w:val="NormalWeb"/>
        <w:spacing w:before="225" w:after="0"/>
        <w:rPr>
          <w:rFonts w:ascii="Garamond" w:hAnsi="Garamond"/>
          <w:i/>
        </w:rPr>
      </w:pPr>
      <w:r w:rsidRPr="002250DF">
        <w:rPr>
          <w:rFonts w:ascii="Garamond" w:hAnsi="Garamond"/>
          <w:i/>
        </w:rPr>
        <w:t>Mindre erstatninger af ordinær karakter f.eks. knyttet til kontrakter eller skade på privat ejendom konteres på 22.40 Øvrige driftsaktiviteter.</w:t>
      </w:r>
    </w:p>
    <w:p w14:paraId="0D3EB1DA" w14:textId="77777777" w:rsidR="002250DF" w:rsidRDefault="002250DF" w:rsidP="002250DF">
      <w:pPr>
        <w:pStyle w:val="NormalWeb"/>
        <w:spacing w:before="225" w:after="0"/>
      </w:pPr>
      <w:r>
        <w:t>Følgende tekstlinjer udgår:</w:t>
      </w:r>
    </w:p>
    <w:p w14:paraId="7551425D" w14:textId="77777777" w:rsidR="002250DF" w:rsidRPr="00940E74" w:rsidRDefault="002250DF" w:rsidP="002250DF">
      <w:pPr>
        <w:shd w:val="clear" w:color="auto" w:fill="FFFFFF"/>
        <w:spacing w:before="225" w:after="0" w:line="240" w:lineRule="auto"/>
        <w:rPr>
          <w:strike/>
        </w:rPr>
      </w:pPr>
      <w:r w:rsidRPr="00940E74">
        <w:rPr>
          <w:strike/>
        </w:rPr>
        <w:t>Mindre erstatninger af ordinær karakter (driftsmæssige risici) konteres på 22.40 Øvrige driftsaktiviteter.</w:t>
      </w:r>
    </w:p>
    <w:p w14:paraId="1806BA3C" w14:textId="77777777" w:rsidR="002250DF" w:rsidRDefault="00B37313" w:rsidP="002250DF">
      <w:pPr>
        <w:shd w:val="clear" w:color="auto" w:fill="FFFFFF"/>
        <w:spacing w:before="225" w:after="0" w:line="240" w:lineRule="auto"/>
        <w:rPr>
          <w:b/>
        </w:rPr>
      </w:pPr>
      <w:r w:rsidRPr="00B37313">
        <w:rPr>
          <w:b/>
        </w:rPr>
        <w:t>22.70 Køb af tjenesteydelser i øvrigt</w:t>
      </w:r>
    </w:p>
    <w:p w14:paraId="4D70788D" w14:textId="77777777" w:rsidR="002250DF" w:rsidRDefault="00B37313" w:rsidP="002250DF">
      <w:pPr>
        <w:shd w:val="clear" w:color="auto" w:fill="FFFFFF"/>
        <w:spacing w:before="225" w:after="0" w:line="240" w:lineRule="auto"/>
      </w:pPr>
      <w:r>
        <w:lastRenderedPageBreak/>
        <w:t>Type af ændring: Præcisering.</w:t>
      </w:r>
    </w:p>
    <w:p w14:paraId="5CEEA923" w14:textId="1723A4A8" w:rsidR="00B37313" w:rsidRDefault="00265032" w:rsidP="002250DF">
      <w:pPr>
        <w:shd w:val="clear" w:color="auto" w:fill="FFFFFF"/>
        <w:spacing w:before="225" w:after="0" w:line="240" w:lineRule="auto"/>
      </w:pPr>
      <w:r w:rsidRPr="00265032">
        <w:t xml:space="preserve">I kontobeskrivelsen er tilføjet præciserende bemærkninger i forhold til gebyrer og opkrævninger ved forsinket betaling. </w:t>
      </w:r>
    </w:p>
    <w:p w14:paraId="11C98519" w14:textId="77777777" w:rsidR="00265032" w:rsidRPr="00265032" w:rsidRDefault="00265032" w:rsidP="00265032">
      <w:pPr>
        <w:pStyle w:val="NormalWeb"/>
        <w:spacing w:before="225" w:after="0"/>
        <w:rPr>
          <w:rFonts w:ascii="Garamond" w:hAnsi="Garamond"/>
          <w:i/>
        </w:rPr>
      </w:pPr>
      <w:r w:rsidRPr="00265032">
        <w:rPr>
          <w:rFonts w:ascii="Garamond" w:hAnsi="Garamond"/>
          <w:i/>
        </w:rPr>
        <w:t>På kontoen registreres køb af tjenesteydelser og andre ydelser, der ikke kan henføres til regnskabskontiene 22.05-22.65.</w:t>
      </w:r>
    </w:p>
    <w:p w14:paraId="7B03D2D7" w14:textId="77777777" w:rsidR="00265032" w:rsidRPr="00265032" w:rsidRDefault="00265032" w:rsidP="00265032">
      <w:pPr>
        <w:pStyle w:val="NormalWeb"/>
        <w:spacing w:before="225" w:after="0"/>
        <w:rPr>
          <w:rFonts w:ascii="Garamond" w:hAnsi="Garamond"/>
          <w:i/>
        </w:rPr>
      </w:pPr>
      <w:r w:rsidRPr="00265032">
        <w:rPr>
          <w:rFonts w:ascii="Garamond" w:hAnsi="Garamond"/>
          <w:i/>
        </w:rPr>
        <w:t>Gebyrer i tilfælde hvor de er pålagt som betaling for en konkret handling/transaktion, fx administrationsgebyr, registreres desuden også på kontoen.</w:t>
      </w:r>
    </w:p>
    <w:p w14:paraId="1481CC91" w14:textId="77777777" w:rsidR="00265032" w:rsidRDefault="00265032" w:rsidP="00265032">
      <w:pPr>
        <w:pStyle w:val="NormalWeb"/>
        <w:spacing w:before="225" w:after="0"/>
        <w:rPr>
          <w:rFonts w:ascii="Garamond" w:hAnsi="Garamond"/>
          <w:i/>
        </w:rPr>
      </w:pPr>
      <w:r w:rsidRPr="00265032">
        <w:rPr>
          <w:rFonts w:ascii="Garamond" w:hAnsi="Garamond"/>
          <w:i/>
        </w:rPr>
        <w:t>Morarenter, rykkergebyrer og kompensationsbeløb, der opkræves af en leverandør ved forsinket betaling af fakturaer, skal registreres på regnskabskontiene 26.80 eller 26.81.</w:t>
      </w:r>
    </w:p>
    <w:p w14:paraId="33C1C2B3" w14:textId="15B281D6" w:rsidR="00265032" w:rsidRDefault="00265032" w:rsidP="00265032">
      <w:pPr>
        <w:pStyle w:val="NormalWeb"/>
        <w:spacing w:before="225" w:after="0"/>
      </w:pPr>
      <w:r>
        <w:t>Følgende tekstlinjer udgår:</w:t>
      </w:r>
    </w:p>
    <w:p w14:paraId="7C2BB1A6" w14:textId="4733975A" w:rsidR="00265032" w:rsidRPr="00265032" w:rsidRDefault="00265032" w:rsidP="00265032">
      <w:pPr>
        <w:spacing w:before="225" w:after="0" w:line="240" w:lineRule="auto"/>
        <w:rPr>
          <w:strike/>
        </w:rPr>
      </w:pPr>
      <w:r w:rsidRPr="00265032">
        <w:rPr>
          <w:strike/>
        </w:rPr>
        <w:t>På denne konto registreres køb af tjenesteydelser og andre ydelser, herunder gebyrer i tilfælde hvor de er pålagt som betaling for en konkret handling/transaktion, der ikke kan henføres til regnskabskontiene 22.05-22.65.</w:t>
      </w:r>
    </w:p>
    <w:p w14:paraId="74E8BBF7" w14:textId="260F53B8" w:rsidR="00265032" w:rsidRDefault="00265032" w:rsidP="00265032">
      <w:pPr>
        <w:pStyle w:val="NormalWeb"/>
        <w:spacing w:before="225" w:after="0"/>
      </w:pPr>
    </w:p>
    <w:p w14:paraId="350B93FC" w14:textId="77777777" w:rsidR="00265032" w:rsidRDefault="00265032" w:rsidP="00265032">
      <w:pPr>
        <w:pStyle w:val="NormalWeb"/>
        <w:spacing w:before="225" w:after="0"/>
      </w:pPr>
    </w:p>
    <w:p w14:paraId="5F2347DE" w14:textId="4C794FFC" w:rsidR="00A57E28" w:rsidRDefault="00EA396C" w:rsidP="00207B92">
      <w:pPr>
        <w:rPr>
          <w:b/>
        </w:rPr>
      </w:pPr>
      <w:hyperlink r:id="rId17" w:history="1">
        <w:r w:rsidR="00A57E28" w:rsidRPr="00A57E28">
          <w:rPr>
            <w:b/>
          </w:rPr>
          <w:t xml:space="preserve">31.79 Neutralisering af EU-udviklingsindtægter </w:t>
        </w:r>
      </w:hyperlink>
    </w:p>
    <w:p w14:paraId="5DCF4F08" w14:textId="094F9BB2" w:rsidR="00A57E28" w:rsidRDefault="00A57E28" w:rsidP="00A57E28">
      <w:r>
        <w:t>Type af ændring: Ny konto.</w:t>
      </w:r>
    </w:p>
    <w:p w14:paraId="3E39EB1A" w14:textId="620894D7" w:rsidR="00A57E28" w:rsidRPr="00C628F0" w:rsidRDefault="00A57E28" w:rsidP="00A57E28">
      <w:pPr>
        <w:pStyle w:val="NormalWeb"/>
        <w:spacing w:before="225" w:after="0"/>
        <w:rPr>
          <w:rFonts w:ascii="Garamond" w:hAnsi="Garamond"/>
          <w:i/>
        </w:rPr>
      </w:pPr>
      <w:r w:rsidRPr="00C628F0">
        <w:rPr>
          <w:rFonts w:ascii="Garamond" w:hAnsi="Garamond"/>
          <w:i/>
        </w:rPr>
        <w:t>Kontoen benyttes i de situationer, hvor der for EU-refusionsordninger med immaterielle eller materielle anlægsprojekter kan opstå en tidsmæssigt forskydning mellem registreringen af indtægter og udgifter.</w:t>
      </w:r>
    </w:p>
    <w:p w14:paraId="7C8B7C70" w14:textId="77777777" w:rsidR="00A57E28" w:rsidRPr="00C628F0" w:rsidRDefault="00A57E28" w:rsidP="00A57E28">
      <w:pPr>
        <w:pStyle w:val="NormalWeb"/>
        <w:spacing w:before="225" w:after="0"/>
        <w:rPr>
          <w:rFonts w:ascii="Garamond" w:hAnsi="Garamond"/>
          <w:i/>
        </w:rPr>
      </w:pPr>
      <w:r w:rsidRPr="00C628F0">
        <w:rPr>
          <w:rFonts w:ascii="Garamond" w:hAnsi="Garamond"/>
          <w:i/>
        </w:rPr>
        <w:t xml:space="preserve">Kontoen må kun benyttes efter aftale med Økonomstyrelsen. </w:t>
      </w:r>
    </w:p>
    <w:p w14:paraId="5BE03BED" w14:textId="77777777" w:rsidR="00B37313" w:rsidRDefault="00A57E28" w:rsidP="00B37313">
      <w:pPr>
        <w:pStyle w:val="NormalWeb"/>
        <w:spacing w:before="225" w:after="0"/>
        <w:rPr>
          <w:rFonts w:ascii="Garamond" w:hAnsi="Garamond"/>
        </w:rPr>
      </w:pPr>
      <w:r>
        <w:rPr>
          <w:rFonts w:ascii="Garamond" w:hAnsi="Garamond"/>
        </w:rPr>
        <w:t>Yderligere tekst om kontoen herunder konteringseksempel kan ses på hjemmesiden.</w:t>
      </w:r>
    </w:p>
    <w:p w14:paraId="08E229A2" w14:textId="43BA446F" w:rsidR="00B062B1" w:rsidRDefault="00B062B1" w:rsidP="00B37313">
      <w:pPr>
        <w:pStyle w:val="NormalWeb"/>
        <w:spacing w:before="225" w:after="0"/>
        <w:rPr>
          <w:b/>
        </w:rPr>
      </w:pPr>
      <w:r>
        <w:rPr>
          <w:b/>
        </w:rPr>
        <w:t>97.23 Energiafgifter</w:t>
      </w:r>
    </w:p>
    <w:p w14:paraId="1261591E" w14:textId="78416CB6" w:rsidR="00B062B1" w:rsidRDefault="00B062B1" w:rsidP="00207B92">
      <w:r>
        <w:t>Type af ændring: Præcisering</w:t>
      </w:r>
    </w:p>
    <w:p w14:paraId="00F47835" w14:textId="21271518" w:rsidR="00B062B1" w:rsidRDefault="00B062B1" w:rsidP="00207B92">
      <w:r>
        <w:t xml:space="preserve">Kontobeskrivelsen er blevet præciseret, således at det fremgår, at kontoen skal benyttes til refusionsberettigede energiafgifter. </w:t>
      </w:r>
    </w:p>
    <w:p w14:paraId="2A37417D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Kontoen omfatter refusionsberettigede afgifter vedr. kul, gas, benzin, olie, el mv.</w:t>
      </w:r>
    </w:p>
    <w:p w14:paraId="24D813AE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Kontoen benyttes til registrering af refusionsberettigede energiafgifter hos Skatteforvaltningen.</w:t>
      </w:r>
    </w:p>
    <w:p w14:paraId="1077C7B1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Ikke refusionsberettigede afgifter konteres på de relevante udgiftskonti.</w:t>
      </w:r>
    </w:p>
    <w:p w14:paraId="5E347DBB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Når der afregnes, overføres saldoen til konto 97.26.</w:t>
      </w:r>
    </w:p>
    <w:p w14:paraId="7360F4FC" w14:textId="3E44725F" w:rsidR="00B062B1" w:rsidRPr="00B062B1" w:rsidRDefault="00B062B1" w:rsidP="00207B92">
      <w:r>
        <w:lastRenderedPageBreak/>
        <w:t>Følgende tekstlinjer udgår:</w:t>
      </w:r>
    </w:p>
    <w:p w14:paraId="28189700" w14:textId="1D523AD1" w:rsidR="00B062B1" w:rsidRPr="003B2C8F" w:rsidRDefault="00B062B1" w:rsidP="00B062B1">
      <w:pPr>
        <w:spacing w:before="225" w:after="0" w:line="240" w:lineRule="auto"/>
        <w:rPr>
          <w:strike/>
        </w:rPr>
      </w:pPr>
      <w:r w:rsidRPr="003B2C8F">
        <w:rPr>
          <w:strike/>
        </w:rPr>
        <w:t>Kontoen omfatter afgifter vedr. kul, gas, benzin, olie, el mv.</w:t>
      </w:r>
    </w:p>
    <w:p w14:paraId="21DDEEC9" w14:textId="06391990" w:rsidR="00B062B1" w:rsidRPr="003B2C8F" w:rsidRDefault="00B062B1" w:rsidP="00B062B1">
      <w:pPr>
        <w:spacing w:before="225" w:after="225" w:line="240" w:lineRule="auto"/>
        <w:rPr>
          <w:b/>
          <w:strike/>
        </w:rPr>
      </w:pPr>
      <w:r w:rsidRPr="003B2C8F">
        <w:rPr>
          <w:strike/>
        </w:rPr>
        <w:t>Kontoen er en balancekonto med en kreditsaldo vedr. skyldige energiafgifter.</w:t>
      </w:r>
    </w:p>
    <w:p w14:paraId="3EF2BA6F" w14:textId="7982F739" w:rsidR="00DD4E18" w:rsidRPr="00DD4E18" w:rsidRDefault="00DD4E18" w:rsidP="00207B92">
      <w:pPr>
        <w:rPr>
          <w:b/>
          <w:i/>
          <w:u w:val="single"/>
        </w:rPr>
      </w:pPr>
      <w:r>
        <w:rPr>
          <w:b/>
          <w:i/>
          <w:u w:val="single"/>
        </w:rPr>
        <w:t>Nedenstående er udmeldt</w:t>
      </w:r>
      <w:r w:rsidRPr="00DD4E18">
        <w:rPr>
          <w:b/>
          <w:i/>
          <w:u w:val="single"/>
        </w:rPr>
        <w:t xml:space="preserve"> i tidligere nyhedsbrev</w:t>
      </w:r>
    </w:p>
    <w:p w14:paraId="33E79FE5" w14:textId="2C7927A5" w:rsidR="008F1C1A" w:rsidRPr="00207B92" w:rsidRDefault="008F1C1A" w:rsidP="00207B92">
      <w:pPr>
        <w:rPr>
          <w:b/>
        </w:rPr>
      </w:pPr>
      <w:r w:rsidRPr="00207B92">
        <w:rPr>
          <w:b/>
        </w:rPr>
        <w:t>22.10 Rejser og befordring</w:t>
      </w:r>
    </w:p>
    <w:p w14:paraId="57EDF226" w14:textId="3A116F67" w:rsidR="008F1C1A" w:rsidRDefault="008F1C1A" w:rsidP="008F1C1A">
      <w:r>
        <w:t>Type af ændring: Præcisering</w:t>
      </w:r>
      <w:r w:rsidR="00597287">
        <w:t xml:space="preserve"> og opmærksomhedspunkt.</w:t>
      </w:r>
    </w:p>
    <w:p w14:paraId="5E6F9377" w14:textId="0FE6BC84" w:rsidR="008F1C1A" w:rsidRDefault="008F1C1A" w:rsidP="008F1C1A">
      <w:r>
        <w:t>I k</w:t>
      </w:r>
      <w:r w:rsidR="00207B92">
        <w:t xml:space="preserve">ontobeskrivelsen er </w:t>
      </w:r>
      <w:r w:rsidR="00597287">
        <w:t xml:space="preserve">fortæring under </w:t>
      </w:r>
      <w:r>
        <w:t xml:space="preserve">fortæring under </w:t>
      </w:r>
      <w:r w:rsidR="00207B92">
        <w:t>tjeneste</w:t>
      </w:r>
      <w:r>
        <w:t>rejse</w:t>
      </w:r>
      <w:r w:rsidR="00207B92">
        <w:t xml:space="preserve">r </w:t>
      </w:r>
      <w:r w:rsidR="00597287">
        <w:t xml:space="preserve">blevet præciseret </w:t>
      </w:r>
      <w:r w:rsidR="00207B92">
        <w:t xml:space="preserve">samt et </w:t>
      </w:r>
      <w:r w:rsidR="00597287">
        <w:t xml:space="preserve">tilføjet et </w:t>
      </w:r>
      <w:r w:rsidR="00207B92">
        <w:t>opmærksomhedspunkt vedrørende moms:</w:t>
      </w:r>
    </w:p>
    <w:p w14:paraId="79791923" w14:textId="77777777" w:rsidR="00207B92" w:rsidRPr="00207B92" w:rsidRDefault="00207B92" w:rsidP="00207B92">
      <w:pPr>
        <w:rPr>
          <w:i/>
        </w:rPr>
      </w:pPr>
      <w:r w:rsidRPr="00207B92">
        <w:rPr>
          <w:i/>
        </w:rPr>
        <w:t>Fortærings- og forsikringsudgifter under tjenesterejser konteres ligeledes på denne konto.</w:t>
      </w:r>
    </w:p>
    <w:p w14:paraId="35C65CE9" w14:textId="77777777" w:rsidR="00207B92" w:rsidRPr="00207B92" w:rsidRDefault="00207B92" w:rsidP="00207B92">
      <w:pPr>
        <w:rPr>
          <w:i/>
        </w:rPr>
      </w:pPr>
      <w:r w:rsidRPr="00207B92">
        <w:rPr>
          <w:i/>
        </w:rPr>
        <w:t xml:space="preserve">Bemærk, at købsmoms på udgifter til fortæring på restaurant, kro, cafeteria </w:t>
      </w:r>
      <w:proofErr w:type="spellStart"/>
      <w:r w:rsidRPr="00207B92">
        <w:rPr>
          <w:i/>
        </w:rPr>
        <w:t>o.lign</w:t>
      </w:r>
      <w:proofErr w:type="spellEnd"/>
      <w:r w:rsidRPr="00207B92">
        <w:rPr>
          <w:i/>
        </w:rPr>
        <w:t>. ikke er fuldt fradragsberettiget.</w:t>
      </w:r>
    </w:p>
    <w:p w14:paraId="15E7209A" w14:textId="77777777" w:rsidR="00207B92" w:rsidRPr="00207B92" w:rsidRDefault="00207B92" w:rsidP="00207B92">
      <w:pPr>
        <w:rPr>
          <w:b/>
        </w:rPr>
      </w:pPr>
      <w:r w:rsidRPr="00207B92">
        <w:rPr>
          <w:b/>
        </w:rPr>
        <w:t>22.20 Repræsentation</w:t>
      </w:r>
    </w:p>
    <w:p w14:paraId="5EDA7222" w14:textId="563DBBE7" w:rsidR="00207B92" w:rsidRDefault="00207B92" w:rsidP="00207B92">
      <w:r>
        <w:t>Type af ændring: Præcisering</w:t>
      </w:r>
      <w:r w:rsidR="00597287">
        <w:t>.</w:t>
      </w:r>
    </w:p>
    <w:p w14:paraId="7D597969" w14:textId="4473B993" w:rsidR="00207B92" w:rsidRDefault="00207B92" w:rsidP="00207B92">
      <w:r>
        <w:t>I kontobeskrivelsen er fortæring under tjenesterejser</w:t>
      </w:r>
      <w:r w:rsidR="00597287">
        <w:t xml:space="preserve"> blevet præciseret</w:t>
      </w:r>
      <w:r>
        <w:t>:</w:t>
      </w:r>
    </w:p>
    <w:p w14:paraId="6C93A308" w14:textId="77777777" w:rsidR="00207B92" w:rsidRPr="00207B92" w:rsidRDefault="00207B92" w:rsidP="00207B92">
      <w:pPr>
        <w:rPr>
          <w:i/>
        </w:rPr>
      </w:pPr>
      <w:r w:rsidRPr="00207B92">
        <w:rPr>
          <w:i/>
        </w:rPr>
        <w:t>Fortæring under tjenesterejser konteres på 22.10 Rejser.</w:t>
      </w:r>
    </w:p>
    <w:p w14:paraId="76E26DB4" w14:textId="77777777" w:rsidR="008F1C1A" w:rsidRPr="00207B92" w:rsidRDefault="008F1C1A" w:rsidP="00207B92">
      <w:pPr>
        <w:rPr>
          <w:b/>
        </w:rPr>
      </w:pPr>
      <w:r w:rsidRPr="00207B92">
        <w:rPr>
          <w:b/>
        </w:rPr>
        <w:t>21.10 Øvrige indtægter</w:t>
      </w:r>
    </w:p>
    <w:p w14:paraId="67977FB5" w14:textId="77777777" w:rsidR="008F1C1A" w:rsidRDefault="008F1C1A" w:rsidP="008F1C1A">
      <w:r>
        <w:t>Type af ændring: Præcisering.</w:t>
      </w:r>
    </w:p>
    <w:p w14:paraId="3A0B438E" w14:textId="77777777" w:rsidR="008F1C1A" w:rsidRDefault="008F1C1A" w:rsidP="00207B92">
      <w:r>
        <w:t>I k</w:t>
      </w:r>
      <w:r w:rsidR="00207B92">
        <w:t xml:space="preserve">ontobeskrivelsen er tilføjet </w:t>
      </w:r>
      <w:r>
        <w:t>præcisering vedrørende inddrevne fordringer</w:t>
      </w:r>
      <w:r w:rsidR="00207B92">
        <w:t>:</w:t>
      </w:r>
    </w:p>
    <w:p w14:paraId="5D2B81A4" w14:textId="77777777" w:rsidR="008F1C1A" w:rsidRPr="008F1C1A" w:rsidRDefault="008F1C1A" w:rsidP="00207B92">
      <w:pPr>
        <w:rPr>
          <w:i/>
        </w:rPr>
      </w:pPr>
      <w:r w:rsidRPr="008F1C1A">
        <w:rPr>
          <w:i/>
        </w:rPr>
        <w:t>Inddrevne beløb for restancer, der er tabsafskrevet, skal konteres på regnskabskontoen. Dette uanset</w:t>
      </w:r>
      <w:r>
        <w:rPr>
          <w:i/>
        </w:rPr>
        <w:t>,</w:t>
      </w:r>
      <w:r w:rsidRPr="008F1C1A">
        <w:rPr>
          <w:i/>
        </w:rPr>
        <w:t xml:space="preserve"> hvornår fordringen er sendt til SKAT.</w:t>
      </w:r>
    </w:p>
    <w:p w14:paraId="69194F5C" w14:textId="77777777" w:rsidR="008F1C1A" w:rsidRPr="008F1C1A" w:rsidRDefault="008F1C1A" w:rsidP="00207B92">
      <w:pPr>
        <w:rPr>
          <w:i/>
        </w:rPr>
      </w:pPr>
      <w:r w:rsidRPr="008F1C1A">
        <w:rPr>
          <w:i/>
        </w:rPr>
        <w:t>Dette gør sig også gældende i de tilfælde, hvor der efter afsendelse af fordringen til SKAT, sker indbetaling af det skyldige beløb direkte til institutionen.</w:t>
      </w:r>
    </w:p>
    <w:p w14:paraId="0B067403" w14:textId="77777777" w:rsidR="008F1C1A" w:rsidRPr="008F1C1A" w:rsidRDefault="008F1C1A" w:rsidP="00207B92">
      <w:pPr>
        <w:rPr>
          <w:i/>
        </w:rPr>
      </w:pPr>
      <w:r w:rsidRPr="008F1C1A">
        <w:rPr>
          <w:i/>
        </w:rPr>
        <w:t>Fejlrettelser vedrørende tab af debitorer kontereres på regnskabskonto 22.95.</w:t>
      </w:r>
    </w:p>
    <w:p w14:paraId="119D46AC" w14:textId="77777777" w:rsidR="008F1C1A" w:rsidRPr="008F1C1A" w:rsidRDefault="008F1C1A" w:rsidP="008F1C1A"/>
    <w:sectPr w:rsidR="008F1C1A" w:rsidRPr="008F1C1A" w:rsidSect="003A62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11E8" w14:textId="77777777" w:rsidR="00BF0B5A" w:rsidRDefault="00BF0B5A">
      <w:r>
        <w:separator/>
      </w:r>
    </w:p>
  </w:endnote>
  <w:endnote w:type="continuationSeparator" w:id="0">
    <w:p w14:paraId="454E9F85" w14:textId="77777777" w:rsidR="00BF0B5A" w:rsidRDefault="00B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4EDB" w14:textId="77777777" w:rsidR="00C3794B" w:rsidRDefault="00C379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3574" w14:textId="77777777" w:rsidR="00C3794B" w:rsidRDefault="00C379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AB60" w14:textId="77777777" w:rsidR="00C3794B" w:rsidRDefault="00C379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A540" w14:textId="77777777" w:rsidR="00BF0B5A" w:rsidRPr="000B0218" w:rsidRDefault="00BF0B5A" w:rsidP="000B0218">
      <w:pPr>
        <w:pStyle w:val="FootnoteSeperator"/>
      </w:pPr>
    </w:p>
  </w:footnote>
  <w:footnote w:type="continuationSeparator" w:id="0">
    <w:p w14:paraId="1D6C7B93" w14:textId="77777777" w:rsidR="00BF0B5A" w:rsidRDefault="00BF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9A04" w14:textId="77777777" w:rsidR="00C3794B" w:rsidRDefault="00C379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2299E" w14:textId="1B48E72F" w:rsidR="00C3794B" w:rsidRPr="003A6246" w:rsidRDefault="00C3794B" w:rsidP="003A6246">
    <w:pPr>
      <w:pStyle w:val="Sidenummer"/>
    </w:pPr>
    <w:r w:rsidRPr="003A6246">
      <w:tab/>
    </w:r>
    <w:sdt>
      <w:sdtPr>
        <w:alias w:val="Page"/>
        <w:tag w:val="{&quot;templafy&quot;:{&quot;id&quot;:&quot;bf07799e-0ed8-482d-9c2b-0c64c310f41a&quot;}}"/>
        <w:id w:val="883137156"/>
        <w:placeholder>
          <w:docPart w:val="DefaultPlaceholder_-1854013440"/>
        </w:placeholder>
      </w:sdtPr>
      <w:sdtEndPr/>
      <w:sdtContent>
        <w:r>
          <w:t>Side</w:t>
        </w:r>
      </w:sdtContent>
    </w:sdt>
    <w:r w:rsidRPr="003A6246">
      <w:t xml:space="preserve"> </w:t>
    </w:r>
    <w:r w:rsidRPr="003A6246">
      <w:fldChar w:fldCharType="begin"/>
    </w:r>
    <w:r w:rsidRPr="003A6246">
      <w:instrText xml:space="preserve"> PAGE </w:instrText>
    </w:r>
    <w:r w:rsidRPr="003A6246">
      <w:fldChar w:fldCharType="separate"/>
    </w:r>
    <w:r w:rsidR="00EA396C">
      <w:rPr>
        <w:noProof/>
      </w:rPr>
      <w:t>2</w:t>
    </w:r>
    <w:r w:rsidRPr="003A6246">
      <w:fldChar w:fldCharType="end"/>
    </w:r>
    <w:r w:rsidRPr="003A6246">
      <w:t xml:space="preserve"> </w:t>
    </w:r>
    <w:sdt>
      <w:sdtPr>
        <w:alias w:val="Of"/>
        <w:tag w:val="{&quot;templafy&quot;:{&quot;id&quot;:&quot;3f3ef307-3f24-44bd-b36f-455efc016bcd&quot;}}"/>
        <w:id w:val="2062206873"/>
        <w:placeholder>
          <w:docPart w:val="DefaultPlaceholder_-1854013440"/>
        </w:placeholder>
      </w:sdtPr>
      <w:sdtEndPr/>
      <w:sdtContent>
        <w:r>
          <w:t>af</w:t>
        </w:r>
      </w:sdtContent>
    </w:sdt>
    <w:r w:rsidRPr="003A6246">
      <w:t xml:space="preserve"> </w:t>
    </w:r>
    <w:fldSimple w:instr=" NUMPAGES ">
      <w:r w:rsidR="00EA396C">
        <w:rPr>
          <w:noProof/>
        </w:rPr>
        <w:t>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D832" w14:textId="77777777" w:rsidR="00C3794B" w:rsidRDefault="00C3794B" w:rsidP="00703C50">
    <w:pPr>
      <w:pStyle w:val="Sidehoved"/>
    </w:pPr>
  </w:p>
  <w:p w14:paraId="326ED7A6" w14:textId="77777777" w:rsidR="00C3794B" w:rsidRDefault="00C3794B">
    <w:pPr>
      <w:pStyle w:val="Sidehoved"/>
    </w:pPr>
    <w:bookmarkStart w:id="3" w:name="SD_Notat"/>
    <w:bookmarkEnd w:id="3"/>
    <w:r>
      <w:rPr>
        <w:noProof/>
      </w:rPr>
      <w:drawing>
        <wp:anchor distT="0" distB="0" distL="0" distR="0" simplePos="0" relativeHeight="251658240" behindDoc="0" locked="0" layoutInCell="1" allowOverlap="1" wp14:anchorId="6FC0C1C1" wp14:editId="50D5FB01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25712068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2068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22C04B0A"/>
    <w:multiLevelType w:val="multilevel"/>
    <w:tmpl w:val="E1C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57EDC"/>
    <w:multiLevelType w:val="hybridMultilevel"/>
    <w:tmpl w:val="07823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4D8C315F"/>
    <w:multiLevelType w:val="multilevel"/>
    <w:tmpl w:val="9062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C0F66"/>
    <w:multiLevelType w:val="multilevel"/>
    <w:tmpl w:val="FD486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02486"/>
    <w:multiLevelType w:val="multilevel"/>
    <w:tmpl w:val="A00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0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1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2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1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9"/>
  </w:num>
  <w:num w:numId="22">
    <w:abstractNumId w:val="9"/>
  </w:num>
  <w:num w:numId="23">
    <w:abstractNumId w:val="22"/>
  </w:num>
  <w:num w:numId="24">
    <w:abstractNumId w:val="18"/>
  </w:num>
  <w:num w:numId="25">
    <w:abstractNumId w:val="16"/>
  </w:num>
  <w:num w:numId="26">
    <w:abstractNumId w:val="12"/>
  </w:num>
  <w:num w:numId="27">
    <w:abstractNumId w:val="13"/>
  </w:num>
  <w:num w:numId="2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3B9A"/>
    <w:rsid w:val="00017AB4"/>
    <w:rsid w:val="000219D0"/>
    <w:rsid w:val="00022F36"/>
    <w:rsid w:val="000250D6"/>
    <w:rsid w:val="00025355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0F237A"/>
    <w:rsid w:val="00101552"/>
    <w:rsid w:val="00107B13"/>
    <w:rsid w:val="001105C6"/>
    <w:rsid w:val="00114D87"/>
    <w:rsid w:val="001214B0"/>
    <w:rsid w:val="0012489C"/>
    <w:rsid w:val="00136765"/>
    <w:rsid w:val="0014308F"/>
    <w:rsid w:val="00153477"/>
    <w:rsid w:val="00153566"/>
    <w:rsid w:val="00161934"/>
    <w:rsid w:val="00161CC7"/>
    <w:rsid w:val="001642D9"/>
    <w:rsid w:val="001770A5"/>
    <w:rsid w:val="00180C43"/>
    <w:rsid w:val="00186F7F"/>
    <w:rsid w:val="0019217D"/>
    <w:rsid w:val="00192812"/>
    <w:rsid w:val="001A2DE7"/>
    <w:rsid w:val="001A6137"/>
    <w:rsid w:val="001B007C"/>
    <w:rsid w:val="001C081F"/>
    <w:rsid w:val="001C4B5D"/>
    <w:rsid w:val="001E698C"/>
    <w:rsid w:val="001F4299"/>
    <w:rsid w:val="00207B92"/>
    <w:rsid w:val="00211AB6"/>
    <w:rsid w:val="00213022"/>
    <w:rsid w:val="00216BE3"/>
    <w:rsid w:val="002171DE"/>
    <w:rsid w:val="00217E5B"/>
    <w:rsid w:val="002222A3"/>
    <w:rsid w:val="002250DF"/>
    <w:rsid w:val="00227FFC"/>
    <w:rsid w:val="00234EF4"/>
    <w:rsid w:val="0024217B"/>
    <w:rsid w:val="0024430C"/>
    <w:rsid w:val="00265032"/>
    <w:rsid w:val="002672F6"/>
    <w:rsid w:val="00267516"/>
    <w:rsid w:val="00270BA3"/>
    <w:rsid w:val="00271317"/>
    <w:rsid w:val="00297E3C"/>
    <w:rsid w:val="002A2BF7"/>
    <w:rsid w:val="002E235F"/>
    <w:rsid w:val="002E326D"/>
    <w:rsid w:val="002E6658"/>
    <w:rsid w:val="002F2D9E"/>
    <w:rsid w:val="002F5B9A"/>
    <w:rsid w:val="002F65B1"/>
    <w:rsid w:val="0030114C"/>
    <w:rsid w:val="00321B65"/>
    <w:rsid w:val="00323728"/>
    <w:rsid w:val="00331E55"/>
    <w:rsid w:val="00350F46"/>
    <w:rsid w:val="003552F1"/>
    <w:rsid w:val="00382FFF"/>
    <w:rsid w:val="00393D9E"/>
    <w:rsid w:val="003A2487"/>
    <w:rsid w:val="003A4BFC"/>
    <w:rsid w:val="003A6246"/>
    <w:rsid w:val="003A79AB"/>
    <w:rsid w:val="003A7C5E"/>
    <w:rsid w:val="003B2C8F"/>
    <w:rsid w:val="003C2887"/>
    <w:rsid w:val="003E6170"/>
    <w:rsid w:val="00406A77"/>
    <w:rsid w:val="00411E02"/>
    <w:rsid w:val="00420C65"/>
    <w:rsid w:val="004214A5"/>
    <w:rsid w:val="00421AA5"/>
    <w:rsid w:val="004222DB"/>
    <w:rsid w:val="00423EF9"/>
    <w:rsid w:val="0043074C"/>
    <w:rsid w:val="004336FF"/>
    <w:rsid w:val="004357F5"/>
    <w:rsid w:val="0045008B"/>
    <w:rsid w:val="00483C3B"/>
    <w:rsid w:val="00493EAD"/>
    <w:rsid w:val="00493EC0"/>
    <w:rsid w:val="00495C99"/>
    <w:rsid w:val="004C29DF"/>
    <w:rsid w:val="004C3BD5"/>
    <w:rsid w:val="004C6374"/>
    <w:rsid w:val="004D4593"/>
    <w:rsid w:val="004F3082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3A56"/>
    <w:rsid w:val="00584378"/>
    <w:rsid w:val="00585A52"/>
    <w:rsid w:val="00597287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0341C"/>
    <w:rsid w:val="00620DCC"/>
    <w:rsid w:val="00640C6C"/>
    <w:rsid w:val="00640ECC"/>
    <w:rsid w:val="00676E07"/>
    <w:rsid w:val="00681F23"/>
    <w:rsid w:val="00690495"/>
    <w:rsid w:val="00690C8C"/>
    <w:rsid w:val="00691518"/>
    <w:rsid w:val="00694D75"/>
    <w:rsid w:val="00694EF6"/>
    <w:rsid w:val="006B312F"/>
    <w:rsid w:val="006B77D9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42EAE"/>
    <w:rsid w:val="00751A9F"/>
    <w:rsid w:val="00753853"/>
    <w:rsid w:val="00753E29"/>
    <w:rsid w:val="007558AC"/>
    <w:rsid w:val="00757790"/>
    <w:rsid w:val="007628DF"/>
    <w:rsid w:val="00777179"/>
    <w:rsid w:val="0079495A"/>
    <w:rsid w:val="00794A97"/>
    <w:rsid w:val="007955B4"/>
    <w:rsid w:val="007A0C60"/>
    <w:rsid w:val="007A4006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00912"/>
    <w:rsid w:val="00810C38"/>
    <w:rsid w:val="00810F06"/>
    <w:rsid w:val="00812F86"/>
    <w:rsid w:val="00814985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5E91"/>
    <w:rsid w:val="008A6101"/>
    <w:rsid w:val="008B3B52"/>
    <w:rsid w:val="008D0573"/>
    <w:rsid w:val="008D1A60"/>
    <w:rsid w:val="008D21AE"/>
    <w:rsid w:val="008D5495"/>
    <w:rsid w:val="008D7E07"/>
    <w:rsid w:val="008F0FE1"/>
    <w:rsid w:val="008F1C1A"/>
    <w:rsid w:val="008F1CCF"/>
    <w:rsid w:val="00903660"/>
    <w:rsid w:val="00907E83"/>
    <w:rsid w:val="009105BE"/>
    <w:rsid w:val="009139CF"/>
    <w:rsid w:val="009154CD"/>
    <w:rsid w:val="00920625"/>
    <w:rsid w:val="00930E78"/>
    <w:rsid w:val="0093235B"/>
    <w:rsid w:val="00940E74"/>
    <w:rsid w:val="00946A30"/>
    <w:rsid w:val="0095003A"/>
    <w:rsid w:val="009508BA"/>
    <w:rsid w:val="00952765"/>
    <w:rsid w:val="009555A1"/>
    <w:rsid w:val="00956D8A"/>
    <w:rsid w:val="009625D9"/>
    <w:rsid w:val="009640C9"/>
    <w:rsid w:val="009654E3"/>
    <w:rsid w:val="00970441"/>
    <w:rsid w:val="00971AA9"/>
    <w:rsid w:val="00977F1C"/>
    <w:rsid w:val="00984ACF"/>
    <w:rsid w:val="009859A7"/>
    <w:rsid w:val="00985C7E"/>
    <w:rsid w:val="009911AD"/>
    <w:rsid w:val="00996CB9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D5068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008F"/>
    <w:rsid w:val="00A54814"/>
    <w:rsid w:val="00A575C5"/>
    <w:rsid w:val="00A57E28"/>
    <w:rsid w:val="00A653C9"/>
    <w:rsid w:val="00A65A51"/>
    <w:rsid w:val="00A825BA"/>
    <w:rsid w:val="00A82C53"/>
    <w:rsid w:val="00A84616"/>
    <w:rsid w:val="00AA1DA8"/>
    <w:rsid w:val="00AB47BB"/>
    <w:rsid w:val="00AB68E5"/>
    <w:rsid w:val="00AC1148"/>
    <w:rsid w:val="00AC2BF6"/>
    <w:rsid w:val="00AC6FF2"/>
    <w:rsid w:val="00AD49B3"/>
    <w:rsid w:val="00AE7CB0"/>
    <w:rsid w:val="00B016D2"/>
    <w:rsid w:val="00B062B1"/>
    <w:rsid w:val="00B0788B"/>
    <w:rsid w:val="00B12446"/>
    <w:rsid w:val="00B17861"/>
    <w:rsid w:val="00B17DF5"/>
    <w:rsid w:val="00B20710"/>
    <w:rsid w:val="00B230EE"/>
    <w:rsid w:val="00B242DC"/>
    <w:rsid w:val="00B26711"/>
    <w:rsid w:val="00B26A36"/>
    <w:rsid w:val="00B30AD0"/>
    <w:rsid w:val="00B30C69"/>
    <w:rsid w:val="00B37313"/>
    <w:rsid w:val="00B44818"/>
    <w:rsid w:val="00B4654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E7A2C"/>
    <w:rsid w:val="00BE7FBE"/>
    <w:rsid w:val="00BF0B5A"/>
    <w:rsid w:val="00C045A9"/>
    <w:rsid w:val="00C05117"/>
    <w:rsid w:val="00C12540"/>
    <w:rsid w:val="00C22FED"/>
    <w:rsid w:val="00C31655"/>
    <w:rsid w:val="00C346EB"/>
    <w:rsid w:val="00C3794B"/>
    <w:rsid w:val="00C44DE3"/>
    <w:rsid w:val="00C57523"/>
    <w:rsid w:val="00C628F0"/>
    <w:rsid w:val="00C6591D"/>
    <w:rsid w:val="00C769F5"/>
    <w:rsid w:val="00C824D1"/>
    <w:rsid w:val="00C86BEE"/>
    <w:rsid w:val="00C928F6"/>
    <w:rsid w:val="00C94A07"/>
    <w:rsid w:val="00CA0509"/>
    <w:rsid w:val="00CA1B31"/>
    <w:rsid w:val="00CB2E97"/>
    <w:rsid w:val="00CB548C"/>
    <w:rsid w:val="00CC05CC"/>
    <w:rsid w:val="00CC2200"/>
    <w:rsid w:val="00CC48D7"/>
    <w:rsid w:val="00CE2564"/>
    <w:rsid w:val="00CE3F8A"/>
    <w:rsid w:val="00CF18B3"/>
    <w:rsid w:val="00CF1C87"/>
    <w:rsid w:val="00CF270F"/>
    <w:rsid w:val="00CF367C"/>
    <w:rsid w:val="00CF7153"/>
    <w:rsid w:val="00D10112"/>
    <w:rsid w:val="00D11B98"/>
    <w:rsid w:val="00D252B0"/>
    <w:rsid w:val="00D27834"/>
    <w:rsid w:val="00D33C6D"/>
    <w:rsid w:val="00D3791D"/>
    <w:rsid w:val="00D416A3"/>
    <w:rsid w:val="00D522CD"/>
    <w:rsid w:val="00D66F34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4E18"/>
    <w:rsid w:val="00DD545E"/>
    <w:rsid w:val="00DD7C65"/>
    <w:rsid w:val="00DE3824"/>
    <w:rsid w:val="00DE649D"/>
    <w:rsid w:val="00DE6A38"/>
    <w:rsid w:val="00DF7372"/>
    <w:rsid w:val="00E122C7"/>
    <w:rsid w:val="00E14B72"/>
    <w:rsid w:val="00E17D1D"/>
    <w:rsid w:val="00E559C6"/>
    <w:rsid w:val="00E56860"/>
    <w:rsid w:val="00E57C26"/>
    <w:rsid w:val="00E932E7"/>
    <w:rsid w:val="00E9513F"/>
    <w:rsid w:val="00EA396C"/>
    <w:rsid w:val="00EB6620"/>
    <w:rsid w:val="00ED59B0"/>
    <w:rsid w:val="00EE1C0D"/>
    <w:rsid w:val="00EE6B61"/>
    <w:rsid w:val="00EE70AC"/>
    <w:rsid w:val="00EE78A3"/>
    <w:rsid w:val="00EF1556"/>
    <w:rsid w:val="00EF36FB"/>
    <w:rsid w:val="00EF63E3"/>
    <w:rsid w:val="00F01D30"/>
    <w:rsid w:val="00F073B9"/>
    <w:rsid w:val="00F12DC3"/>
    <w:rsid w:val="00F1746F"/>
    <w:rsid w:val="00F17F2E"/>
    <w:rsid w:val="00F214AB"/>
    <w:rsid w:val="00F22481"/>
    <w:rsid w:val="00F23D34"/>
    <w:rsid w:val="00F3309D"/>
    <w:rsid w:val="00F33D23"/>
    <w:rsid w:val="00F4011D"/>
    <w:rsid w:val="00F46303"/>
    <w:rsid w:val="00F4702F"/>
    <w:rsid w:val="00F53E1B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D36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286336"/>
  <w15:docId w15:val="{59435298-86C4-421C-8F80-A595D51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  <w:rPr>
      <w:lang w:val="da-DK"/>
    </w:rPr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2131E"/>
    <w:rPr>
      <w:lang w:val="da-DK"/>
    </w:rPr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066B43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207B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7B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7B9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7B9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B92"/>
    <w:rPr>
      <w:rFonts w:ascii="Segoe UI" w:hAnsi="Segoe UI" w:cs="Segoe UI"/>
      <w:sz w:val="18"/>
      <w:szCs w:val="18"/>
    </w:rPr>
  </w:style>
  <w:style w:type="character" w:customStyle="1" w:styleId="norm">
    <w:name w:val="norm"/>
    <w:basedOn w:val="Standardskrifttypeiafsnit"/>
    <w:rsid w:val="00A5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oes.dk/statsregnskab/oekonomisk-administrativ-vejledning-oeav/kontoplan/overfoerselsindtaegter-mv-30-34/31-overfoerselsindtaegter-fra-eu-og-oevrig-udland/" TargetMode="External"/><Relationship Id="rId17" Type="http://schemas.openxmlformats.org/officeDocument/2006/relationships/hyperlink" Target="https://oes.dk/oekonomi/oeav/kontoplan/overfoerselsindtaegter-mv-30-34/34-oevrige-overfoerselsindtaegter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es.dk/statsregnskab/oekonomisk-administrativ-vejledning-oeav/kontoplan/andre-ordinaere-driftsposter-21-22/21-andre-ordinaere-driftsindtaegter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es.dk/statsregnskab/oekonomisk-administrativ-vejledning-oeav/kontoplan/ordinaere-driftsomkostninger-15-20/16-husleje-leje-af-arealer-samt-leje-og-leasing-i-oevrigt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6EF8-C826-43CE-BFEA-A9165797525B}"/>
      </w:docPartPr>
      <w:docPartBody>
        <w:p w:rsidR="00E9016B" w:rsidRDefault="00FD50AA">
          <w:r w:rsidRPr="0010713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1D40679643741AAB0F3B82DD4C4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42C1-1F7B-42F1-A154-6CBFC534038A}"/>
      </w:docPartPr>
      <w:docPartBody>
        <w:p w:rsidR="00E9016B" w:rsidRDefault="00184A2D" w:rsidP="00184A2D">
          <w:pPr>
            <w:pStyle w:val="A1D40679643741AAB0F3B82DD4C41C432"/>
          </w:pPr>
          <w:r>
            <w:t>.</w:t>
          </w:r>
        </w:p>
      </w:docPartBody>
    </w:docPart>
    <w:docPart>
      <w:docPartPr>
        <w:name w:val="390683D767674595B6532F43FB5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D102-AEE1-4A84-8031-40CD12B52FDB}"/>
      </w:docPartPr>
      <w:docPartBody>
        <w:p w:rsidR="00E9016B" w:rsidRDefault="00184A2D" w:rsidP="00184A2D">
          <w:pPr>
            <w:pStyle w:val="390683D767674595B6532F43FB53C7FB2"/>
          </w:pPr>
          <w:r w:rsidRPr="00B17DF5">
            <w:t>.</w:t>
          </w:r>
        </w:p>
      </w:docPartBody>
    </w:docPart>
    <w:docPart>
      <w:docPartPr>
        <w:name w:val="AEADD570ADB049EDBB6D46801896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423B-51E0-403D-899D-0AA2DCFE7600}"/>
      </w:docPartPr>
      <w:docPartBody>
        <w:p w:rsidR="00E9016B" w:rsidRDefault="00184A2D" w:rsidP="00184A2D">
          <w:pPr>
            <w:pStyle w:val="AEADD570ADB049EDBB6D46801896575B2"/>
          </w:pPr>
          <w:r w:rsidRPr="00B17DF5">
            <w:t>.</w:t>
          </w:r>
        </w:p>
      </w:docPartBody>
    </w:docPart>
    <w:docPart>
      <w:docPartPr>
        <w:name w:val="0B292DEF3CA14AAFB3E9B2F13AAE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D3AF-A054-4E84-8A26-0B74EFB6660D}"/>
      </w:docPartPr>
      <w:docPartBody>
        <w:p w:rsidR="00E9016B" w:rsidRDefault="00184A2D" w:rsidP="00184A2D">
          <w:pPr>
            <w:pStyle w:val="0B292DEF3CA14AAFB3E9B2F13AAE0ADA2"/>
          </w:pPr>
          <w:r w:rsidRPr="00B17DF5">
            <w:t>J.nr.</w:t>
          </w:r>
        </w:p>
      </w:docPartBody>
    </w:docPart>
    <w:docPart>
      <w:docPartPr>
        <w:name w:val="33F08EBB50464A32821BC7FFD2DF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AF28-D047-4E98-84C5-8C6A79C137CC}"/>
      </w:docPartPr>
      <w:docPartBody>
        <w:p w:rsidR="00665A07" w:rsidRDefault="00184A2D">
          <w:r>
            <w:t>[</w:t>
          </w:r>
          <w:r w:rsidRPr="00753E29">
            <w:t>Aktens titel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A"/>
    <w:rsid w:val="00123772"/>
    <w:rsid w:val="00141156"/>
    <w:rsid w:val="00170386"/>
    <w:rsid w:val="00184A2D"/>
    <w:rsid w:val="0023023B"/>
    <w:rsid w:val="002E56AB"/>
    <w:rsid w:val="00456B80"/>
    <w:rsid w:val="004717CC"/>
    <w:rsid w:val="00532F22"/>
    <w:rsid w:val="006218FB"/>
    <w:rsid w:val="006521E1"/>
    <w:rsid w:val="00665A07"/>
    <w:rsid w:val="00665BE6"/>
    <w:rsid w:val="00951A13"/>
    <w:rsid w:val="00A44598"/>
    <w:rsid w:val="00B10C64"/>
    <w:rsid w:val="00BD0A0F"/>
    <w:rsid w:val="00BD26CC"/>
    <w:rsid w:val="00BE629A"/>
    <w:rsid w:val="00BF5958"/>
    <w:rsid w:val="00C05B79"/>
    <w:rsid w:val="00C94B12"/>
    <w:rsid w:val="00CB622E"/>
    <w:rsid w:val="00CF6BFE"/>
    <w:rsid w:val="00DF1CFA"/>
    <w:rsid w:val="00DF79AB"/>
    <w:rsid w:val="00E2776F"/>
    <w:rsid w:val="00E9016B"/>
    <w:rsid w:val="00F53F70"/>
    <w:rsid w:val="00FA344A"/>
    <w:rsid w:val="00FA46A8"/>
    <w:rsid w:val="00FB208D"/>
    <w:rsid w:val="00FC5B36"/>
    <w:rsid w:val="00FD50AA"/>
    <w:rsid w:val="00FD6111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4A2D"/>
    <w:rPr>
      <w:color w:val="808080"/>
    </w:rPr>
  </w:style>
  <w:style w:type="paragraph" w:customStyle="1" w:styleId="2E4D8B4245F84A968DA23BF21E832F311">
    <w:name w:val="2E4D8B4245F84A968DA23BF21E832F311"/>
    <w:rsid w:val="00184A2D"/>
    <w:pPr>
      <w:keepNext/>
      <w:suppressAutoHyphens/>
      <w:spacing w:before="280" w:after="280" w:line="320" w:lineRule="atLeast"/>
      <w:outlineLvl w:val="0"/>
    </w:pPr>
    <w:rPr>
      <w:rFonts w:ascii="Arial" w:eastAsia="Times New Roman" w:hAnsi="Arial" w:cs="Arial"/>
      <w:bCs/>
      <w:sz w:val="26"/>
      <w:szCs w:val="32"/>
    </w:rPr>
  </w:style>
  <w:style w:type="paragraph" w:customStyle="1" w:styleId="A1D40679643741AAB0F3B82DD4C41C432">
    <w:name w:val="A1D40679643741AAB0F3B82DD4C41C43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  <w:style w:type="paragraph" w:customStyle="1" w:styleId="390683D767674595B6532F43FB53C7FB2">
    <w:name w:val="390683D767674595B6532F43FB53C7F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AEADD570ADB049EDBB6D46801896575B2">
    <w:name w:val="AEADD570ADB049EDBB6D46801896575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0B292DEF3CA14AAFB3E9B2F13AAE0ADA2">
    <w:name w:val="0B292DEF3CA14AAFB3E9B2F13AAE0ADA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ef39ce32-48e5-470a-b8fc-99659695757d","elementConfiguration":{"binding":"Translations.Notat","removeAndKeepContent":false,"disableUpdates":false,"type":"text"}},{"type":"richTextContentControl","id":"81487c25-3277-44fd-bf8b-7ff262883a5b","elementConfiguration":{"format":"{{DateFormats.GeneralDate}}","binding":"Form.Date","removeAndKeepContent":false,"disableUpdates":false,"type":"date"}},{"type":"richTextContentControl","id":"46daef5c-3dac-4449-b009-ed89706db4a4","elementConfiguration":{"binding":"UserProfile.Unit","removeAndKeepContent":false,"disableUpdates":false,"type":"text"}},{"type":"richTextContentControl","id":"7c319d52-0761-4e7b-834a-8349285d5812","elementConfiguration":{"binding":"UserProfile.CaseWorker","removeAndKeepContent":false,"disableUpdates":false,"type":"text"}},{"type":"richTextContentControl","id":"55d917f4-5d7d-4a62-8bcd-38c6d89a9722","elementConfiguration":{"visibility":{"action":"hide","binding":"Form.CaseNo","operator":"equals","compareValue":""},"disableUpdates":false,"type":"group"}},{"type":"richTextContentControl","id":"65d5eff2-6d3d-425b-bdd7-72e944a4fe40","elementConfiguration":{"binding":"Translations.Jnr","removeAndKeepContent":false,"disableUpdates":false,"type":"text"}},{"type":"richTextContentControl","id":"ece0dd8c-0d31-439b-a85e-7618773e5fbd","elementConfiguration":{"binding":"Form.CaseNo","removeAndKeepContent":false,"disableUpdates":false,"type":"text"}},{"type":"richTextContentControl","id":"c1f86d06-4c6e-4ec1-8aec-da16b505c123","elementConfiguration":{"binding":"Form.DossierTitle","removeAndKeepContent":false,"disableUpdates":false,"type":"text"}},{"type":"richTextContentControl","id":"bf07799e-0ed8-482d-9c2b-0c64c310f41a","elementConfiguration":{"binding":"Translations.Page","removeAndKeepContent":false,"disableUpdates":false,"type":"text"}},{"type":"richTextContentControl","id":"3f3ef307-3f24-44bd-b36f-455efc016bcd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Q6LayvEucpAe2nKSSBJSfw=="},{"name":"DossierTitle","value":"qcmYa8jU2Ts1CGhaMPO5G8nO2AsUxGnG7UAuL4mDQbB3jWNDnJrF5tGedlDLzyTB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FC6E-0D91-4CDF-B615-CDA4DFAA8BE1}">
  <ds:schemaRefs/>
</ds:datastoreItem>
</file>

<file path=customXml/itemProps2.xml><?xml version="1.0" encoding="utf-8"?>
<ds:datastoreItem xmlns:ds="http://schemas.openxmlformats.org/officeDocument/2006/customXml" ds:itemID="{09E1B87A-6C12-4A56-AC06-C5B6D0639960}">
  <ds:schemaRefs/>
</ds:datastoreItem>
</file>

<file path=customXml/itemProps3.xml><?xml version="1.0" encoding="utf-8"?>
<ds:datastoreItem xmlns:ds="http://schemas.openxmlformats.org/officeDocument/2006/customXml" ds:itemID="{4E7641AD-3BAE-401E-B754-2BC1A25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1489</Words>
  <Characters>11080</Characters>
  <Application>Microsoft Office Word</Application>
  <DocSecurity>0</DocSecurity>
  <Lines>92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Notat</vt:lpstr>
      <vt:lpstr>&lt;[Titel]&gt;</vt:lpstr>
    </vt:vector>
  </TitlesOfParts>
  <Company>Finansministeriet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Urup Nielsen</dc:creator>
  <cp:lastModifiedBy>Morten Urup Nielsen</cp:lastModifiedBy>
  <cp:revision>7</cp:revision>
  <cp:lastPrinted>2022-11-17T12:56:00Z</cp:lastPrinted>
  <dcterms:created xsi:type="dcterms:W3CDTF">2024-05-21T09:46:00Z</dcterms:created>
  <dcterms:modified xsi:type="dcterms:W3CDTF">2024-06-13T12:18:00Z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637686728142337897</vt:lpwstr>
  </property>
  <property fmtid="{D5CDD505-2E9C-101B-9397-08002B2CF9AE}" pid="7" name="TemplafyLanguageCode">
    <vt:lpwstr>da-DK</vt:lpwstr>
  </property>
</Properties>
</file>